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AAF88" w14:textId="77777777" w:rsidR="00545E85" w:rsidRPr="00D2791D" w:rsidRDefault="024BD971" w:rsidP="02B12BCC">
      <w:pPr>
        <w:tabs>
          <w:tab w:val="left" w:pos="5103"/>
        </w:tabs>
        <w:rPr>
          <w:rFonts w:eastAsia="Times New Roman"/>
          <w:b/>
          <w:bCs/>
        </w:rPr>
      </w:pPr>
      <w:proofErr w:type="spellStart"/>
      <w:r w:rsidRPr="02B12BCC">
        <w:rPr>
          <w:rFonts w:eastAsia="Times New Roman"/>
          <w:b/>
          <w:bCs/>
        </w:rPr>
        <w:t>Liisa-Ly</w:t>
      </w:r>
      <w:proofErr w:type="spellEnd"/>
      <w:r w:rsidRPr="02B12BCC">
        <w:rPr>
          <w:rFonts w:eastAsia="Times New Roman"/>
          <w:b/>
          <w:bCs/>
        </w:rPr>
        <w:t xml:space="preserve"> Pakosta</w:t>
      </w:r>
    </w:p>
    <w:p w14:paraId="1DB4CA22" w14:textId="7A0E10C8" w:rsidR="007C1294" w:rsidRPr="00DA6AD9" w:rsidRDefault="7BED4BD4" w:rsidP="02B12BCC">
      <w:pPr>
        <w:tabs>
          <w:tab w:val="left" w:pos="5103"/>
        </w:tabs>
        <w:rPr>
          <w:rFonts w:eastAsia="Times New Roman"/>
        </w:rPr>
      </w:pPr>
      <w:r w:rsidRPr="02B12BCC">
        <w:rPr>
          <w:rFonts w:eastAsia="Times New Roman"/>
        </w:rPr>
        <w:t>Justiits- ja digiminister</w:t>
      </w:r>
      <w:r w:rsidR="00BB6225">
        <w:tab/>
      </w:r>
    </w:p>
    <w:p w14:paraId="4B89AB00" w14:textId="5F8A6276" w:rsidR="007C1294" w:rsidRDefault="4D6901C8" w:rsidP="7C9B7EA1">
      <w:pPr>
        <w:rPr>
          <w:rFonts w:eastAsia="Times New Roman"/>
        </w:rPr>
      </w:pPr>
      <w:r w:rsidRPr="7C9B7EA1">
        <w:rPr>
          <w:rFonts w:eastAsia="Times New Roman"/>
        </w:rPr>
        <w:t>Justiits- ja Digiministeerium</w:t>
      </w:r>
      <w:r w:rsidR="2E5EBE87" w:rsidRPr="7C9B7EA1">
        <w:rPr>
          <w:rFonts w:eastAsia="Times New Roman"/>
        </w:rPr>
        <w:t xml:space="preserve">                                                 Teie </w:t>
      </w:r>
      <w:r w:rsidR="5E50F035" w:rsidRPr="7C9B7EA1">
        <w:rPr>
          <w:rFonts w:eastAsia="Times New Roman"/>
        </w:rPr>
        <w:t>17.07.</w:t>
      </w:r>
      <w:r w:rsidR="6C6FD676" w:rsidRPr="7C9B7EA1">
        <w:rPr>
          <w:rFonts w:eastAsia="Times New Roman"/>
        </w:rPr>
        <w:t>2026</w:t>
      </w:r>
    </w:p>
    <w:p w14:paraId="412EE9E4" w14:textId="1E28FF53" w:rsidR="00DF342C" w:rsidRDefault="0D87033E" w:rsidP="02B12BCC">
      <w:pPr>
        <w:tabs>
          <w:tab w:val="left" w:pos="5103"/>
        </w:tabs>
        <w:rPr>
          <w:rFonts w:eastAsia="Times New Roman"/>
        </w:rPr>
      </w:pPr>
      <w:hyperlink r:id="rId11">
        <w:r w:rsidRPr="7C9B7EA1">
          <w:rPr>
            <w:rStyle w:val="Hyperlink"/>
            <w:rFonts w:eastAsia="Times New Roman"/>
          </w:rPr>
          <w:t>info@justdigi.ee</w:t>
        </w:r>
      </w:hyperlink>
      <w:r w:rsidRPr="7C9B7EA1">
        <w:rPr>
          <w:rFonts w:eastAsia="Times New Roman"/>
        </w:rPr>
        <w:t xml:space="preserve"> </w:t>
      </w:r>
      <w:r w:rsidR="0A7AF730">
        <w:tab/>
      </w:r>
      <w:r w:rsidR="0A7AF730">
        <w:tab/>
      </w:r>
      <w:r w:rsidR="26460560" w:rsidRPr="7C9B7EA1">
        <w:rPr>
          <w:rFonts w:eastAsia="Times New Roman"/>
        </w:rPr>
        <w:t xml:space="preserve">Meie </w:t>
      </w:r>
      <w:r w:rsidR="6C6FD676" w:rsidRPr="7C9B7EA1">
        <w:rPr>
          <w:rFonts w:eastAsia="Times New Roman"/>
        </w:rPr>
        <w:t>2</w:t>
      </w:r>
      <w:r w:rsidR="33AFEC34" w:rsidRPr="7C9B7EA1">
        <w:rPr>
          <w:rFonts w:eastAsia="Times New Roman"/>
        </w:rPr>
        <w:t>4</w:t>
      </w:r>
      <w:r w:rsidR="26460560" w:rsidRPr="7C9B7EA1">
        <w:rPr>
          <w:rFonts w:eastAsia="Times New Roman"/>
        </w:rPr>
        <w:t>.0</w:t>
      </w:r>
      <w:r w:rsidR="259DE208" w:rsidRPr="7C9B7EA1">
        <w:rPr>
          <w:rFonts w:eastAsia="Times New Roman"/>
        </w:rPr>
        <w:t>9</w:t>
      </w:r>
      <w:r w:rsidR="26460560" w:rsidRPr="7C9B7EA1">
        <w:rPr>
          <w:rFonts w:eastAsia="Times New Roman"/>
        </w:rPr>
        <w:t>.202</w:t>
      </w:r>
      <w:r w:rsidR="259DE208" w:rsidRPr="7C9B7EA1">
        <w:rPr>
          <w:rFonts w:eastAsia="Times New Roman"/>
        </w:rPr>
        <w:t>6</w:t>
      </w:r>
      <w:r w:rsidR="26460560" w:rsidRPr="7C9B7EA1">
        <w:rPr>
          <w:rFonts w:eastAsia="Times New Roman"/>
        </w:rPr>
        <w:t xml:space="preserve"> nr </w:t>
      </w:r>
      <w:r w:rsidR="6A86AB0B" w:rsidRPr="7C9B7EA1">
        <w:rPr>
          <w:rFonts w:eastAsia="Times New Roman"/>
        </w:rPr>
        <w:t>1-8/26/101-1</w:t>
      </w:r>
    </w:p>
    <w:p w14:paraId="17CB64D4" w14:textId="77777777" w:rsidR="007C1294" w:rsidRDefault="007C1294" w:rsidP="02B12BCC">
      <w:pPr>
        <w:rPr>
          <w:rFonts w:eastAsia="Times New Roman"/>
          <w:b/>
          <w:bCs/>
        </w:rPr>
      </w:pPr>
    </w:p>
    <w:p w14:paraId="70E7CB24" w14:textId="77777777" w:rsidR="007C1294" w:rsidRDefault="09907355" w:rsidP="02B12BCC">
      <w:pPr>
        <w:rPr>
          <w:rFonts w:eastAsia="Times New Roman"/>
          <w:b/>
          <w:bCs/>
        </w:rPr>
      </w:pPr>
      <w:r w:rsidRPr="02B12BCC">
        <w:rPr>
          <w:rFonts w:eastAsia="Times New Roman"/>
          <w:b/>
          <w:bCs/>
        </w:rPr>
        <w:t xml:space="preserve"> </w:t>
      </w:r>
    </w:p>
    <w:p w14:paraId="1FC724A0" w14:textId="0E9C0074" w:rsidR="00390077" w:rsidRDefault="12E946EE" w:rsidP="02B12BCC">
      <w:pPr>
        <w:widowControl/>
        <w:suppressAutoHyphens w:val="0"/>
        <w:spacing w:after="160"/>
        <w:jc w:val="both"/>
        <w:rPr>
          <w:rFonts w:eastAsia="Times New Roman"/>
          <w:b/>
          <w:bCs/>
          <w:color w:val="auto"/>
          <w:kern w:val="2"/>
          <w:lang w:eastAsia="en-US"/>
          <w14:ligatures w14:val="standardContextual"/>
        </w:rPr>
      </w:pPr>
      <w:r w:rsidRPr="02B12BCC">
        <w:rPr>
          <w:rFonts w:eastAsia="Times New Roman"/>
          <w:b/>
          <w:bCs/>
          <w:color w:val="auto"/>
          <w:kern w:val="2"/>
          <w:lang w:eastAsia="en-US"/>
          <w14:ligatures w14:val="standardContextual"/>
        </w:rPr>
        <w:t xml:space="preserve">Eesti Advokatuuri seisukohad </w:t>
      </w:r>
      <w:r w:rsidR="4B67DFAF" w:rsidRPr="02B12BCC">
        <w:rPr>
          <w:rFonts w:eastAsia="Times New Roman"/>
          <w:b/>
          <w:bCs/>
          <w:color w:val="auto"/>
          <w:kern w:val="2"/>
          <w:lang w:eastAsia="en-US"/>
          <w14:ligatures w14:val="standardContextual"/>
        </w:rPr>
        <w:t>tubakaseaduse ja riigi</w:t>
      </w:r>
      <w:r w:rsidR="192A8FBC" w:rsidRPr="02B12BCC">
        <w:rPr>
          <w:rFonts w:eastAsia="Times New Roman"/>
          <w:b/>
          <w:bCs/>
          <w:color w:val="auto"/>
          <w:kern w:val="2"/>
          <w:lang w:eastAsia="en-US"/>
          <w14:ligatures w14:val="standardContextual"/>
        </w:rPr>
        <w:t>lõivuseaduse muutmise seaduse eelnõu</w:t>
      </w:r>
      <w:r w:rsidR="44C796B3" w:rsidRPr="02B12BCC">
        <w:rPr>
          <w:rFonts w:eastAsia="Times New Roman"/>
          <w:b/>
          <w:bCs/>
          <w:color w:val="auto"/>
          <w:kern w:val="2"/>
          <w:lang w:eastAsia="en-US"/>
          <w14:ligatures w14:val="standardContextual"/>
        </w:rPr>
        <w:t>le</w:t>
      </w:r>
    </w:p>
    <w:p w14:paraId="5726C1E1" w14:textId="77777777" w:rsidR="00202526" w:rsidRDefault="00202526" w:rsidP="02B12BCC">
      <w:pPr>
        <w:widowControl/>
        <w:suppressAutoHyphens w:val="0"/>
        <w:spacing w:after="160"/>
        <w:jc w:val="both"/>
        <w:rPr>
          <w:rFonts w:eastAsia="Times New Roman"/>
          <w:b/>
          <w:bCs/>
          <w:color w:val="auto"/>
          <w:kern w:val="2"/>
          <w:lang w:eastAsia="en-US"/>
          <w14:ligatures w14:val="standardContextual"/>
        </w:rPr>
      </w:pPr>
    </w:p>
    <w:p w14:paraId="52B31887" w14:textId="07D19E80" w:rsidR="00AD61F0" w:rsidRPr="001D6F3C" w:rsidRDefault="3BF974BD" w:rsidP="02B12BCC">
      <w:pPr>
        <w:widowControl/>
        <w:suppressAutoHyphens w:val="0"/>
        <w:spacing w:after="160"/>
        <w:jc w:val="both"/>
        <w:rPr>
          <w:rFonts w:eastAsia="Times New Roman"/>
          <w:color w:val="auto"/>
          <w:kern w:val="2"/>
          <w:lang w:eastAsia="en-US"/>
          <w14:ligatures w14:val="standardContextual"/>
        </w:rPr>
      </w:pPr>
      <w:r w:rsidRPr="02B12BCC">
        <w:rPr>
          <w:rFonts w:eastAsia="Times New Roman"/>
          <w:color w:val="auto"/>
          <w:kern w:val="2"/>
          <w:lang w:eastAsia="en-US"/>
          <w14:ligatures w14:val="standardContextual"/>
        </w:rPr>
        <w:t xml:space="preserve">Lugupeetud </w:t>
      </w:r>
      <w:proofErr w:type="spellStart"/>
      <w:r w:rsidRPr="79F15260">
        <w:rPr>
          <w:rFonts w:eastAsia="Times New Roman"/>
          <w:color w:val="auto"/>
          <w:lang w:eastAsia="en-US"/>
        </w:rPr>
        <w:t>Liisa-Ly</w:t>
      </w:r>
      <w:proofErr w:type="spellEnd"/>
      <w:r w:rsidRPr="7E5541BD">
        <w:rPr>
          <w:rFonts w:eastAsia="Times New Roman"/>
          <w:color w:val="auto"/>
          <w:lang w:eastAsia="en-US"/>
        </w:rPr>
        <w:t xml:space="preserve"> Pakosta</w:t>
      </w:r>
    </w:p>
    <w:p w14:paraId="1B5AB406" w14:textId="0B5D804E" w:rsidR="00207322" w:rsidRDefault="09151460" w:rsidP="02B12BCC">
      <w:pPr>
        <w:spacing w:after="160"/>
        <w:jc w:val="both"/>
        <w:rPr>
          <w:rFonts w:eastAsia="Times New Roman"/>
          <w:color w:val="auto"/>
          <w:lang w:eastAsia="en-US"/>
        </w:rPr>
      </w:pPr>
      <w:r w:rsidRPr="7E5541BD">
        <w:rPr>
          <w:rFonts w:eastAsia="Times New Roman"/>
          <w:color w:val="auto"/>
          <w:lang w:eastAsia="en-US"/>
        </w:rPr>
        <w:t xml:space="preserve">Justiits- ja Digiministeerium avaldas 17.07.2026 eelnõude infosüsteemis tubakaseaduse ja riigilõivuseaduse muutmise seaduse eelnõu, </w:t>
      </w:r>
      <w:r w:rsidR="157892D9" w:rsidRPr="7E5541BD">
        <w:rPr>
          <w:rFonts w:eastAsia="Times New Roman"/>
          <w:color w:val="auto"/>
        </w:rPr>
        <w:t xml:space="preserve">millega </w:t>
      </w:r>
      <w:r w:rsidR="5CA77BCF" w:rsidRPr="7E5541BD">
        <w:rPr>
          <w:rFonts w:eastAsia="Times New Roman"/>
          <w:color w:val="auto"/>
        </w:rPr>
        <w:t xml:space="preserve">sätestatakse </w:t>
      </w:r>
      <w:r w:rsidR="20665987" w:rsidRPr="7E5541BD">
        <w:rPr>
          <w:rFonts w:eastAsia="Times New Roman"/>
          <w:color w:val="auto"/>
        </w:rPr>
        <w:t>muu hulgas</w:t>
      </w:r>
      <w:r w:rsidRPr="7E5541BD">
        <w:rPr>
          <w:rFonts w:eastAsia="Times New Roman"/>
          <w:color w:val="auto"/>
          <w:lang w:eastAsia="en-US"/>
        </w:rPr>
        <w:t xml:space="preserve"> lobitegevuse mõiste </w:t>
      </w:r>
      <w:r w:rsidR="1E7438B9" w:rsidRPr="7E5541BD">
        <w:rPr>
          <w:rFonts w:eastAsia="Times New Roman"/>
          <w:color w:val="auto"/>
        </w:rPr>
        <w:t>ning</w:t>
      </w:r>
      <w:r w:rsidR="157892D9" w:rsidRPr="7E5541BD">
        <w:rPr>
          <w:rFonts w:eastAsia="Times New Roman"/>
          <w:color w:val="auto"/>
        </w:rPr>
        <w:t xml:space="preserve"> kehtestatakse ametiasutustele kohustus</w:t>
      </w:r>
      <w:r w:rsidRPr="7E5541BD">
        <w:rPr>
          <w:rFonts w:eastAsia="Times New Roman"/>
          <w:color w:val="auto"/>
          <w:lang w:eastAsia="en-US"/>
        </w:rPr>
        <w:t xml:space="preserve"> avalikustada kokkupuuted tubakatööstuse huve esindavate </w:t>
      </w:r>
      <w:proofErr w:type="spellStart"/>
      <w:r w:rsidRPr="7E5541BD">
        <w:rPr>
          <w:rFonts w:eastAsia="Times New Roman"/>
          <w:color w:val="auto"/>
          <w:lang w:eastAsia="en-US"/>
        </w:rPr>
        <w:t>lobistidega</w:t>
      </w:r>
      <w:proofErr w:type="spellEnd"/>
      <w:r w:rsidRPr="7E5541BD">
        <w:rPr>
          <w:rFonts w:eastAsia="Times New Roman"/>
          <w:color w:val="auto"/>
          <w:lang w:eastAsia="en-US"/>
        </w:rPr>
        <w:t>.</w:t>
      </w:r>
    </w:p>
    <w:p w14:paraId="064FD93A" w14:textId="1A8AFC87" w:rsidR="00F43ADD" w:rsidRDefault="00970E64" w:rsidP="02B12BCC">
      <w:pPr>
        <w:spacing w:after="160"/>
        <w:jc w:val="both"/>
        <w:rPr>
          <w:rFonts w:eastAsia="Times New Roman"/>
          <w:color w:val="auto"/>
          <w:lang w:eastAsia="en-US"/>
        </w:rPr>
      </w:pPr>
      <w:r w:rsidRPr="79F15260">
        <w:rPr>
          <w:rFonts w:eastAsia="Times New Roman"/>
        </w:rPr>
        <w:t>Advokatuur ei ole iseenesest vastu tubakatööstusega seotud huvide esindamise senisest täpsemale reguleerimisele</w:t>
      </w:r>
      <w:r w:rsidR="007C5042" w:rsidRPr="79F15260">
        <w:rPr>
          <w:rFonts w:eastAsia="Times New Roman"/>
        </w:rPr>
        <w:t>, kuid</w:t>
      </w:r>
      <w:r w:rsidR="00B35838" w:rsidRPr="79F15260">
        <w:rPr>
          <w:rFonts w:eastAsia="Times New Roman"/>
        </w:rPr>
        <w:t xml:space="preserve"> </w:t>
      </w:r>
      <w:r w:rsidR="00C604EC" w:rsidRPr="79F15260">
        <w:rPr>
          <w:rFonts w:eastAsia="Times New Roman"/>
        </w:rPr>
        <w:t xml:space="preserve">leiame, et </w:t>
      </w:r>
      <w:r w:rsidR="00F34E86" w:rsidRPr="79F15260">
        <w:rPr>
          <w:rFonts w:eastAsia="Times New Roman"/>
          <w:color w:val="auto"/>
          <w:lang w:eastAsia="en-US"/>
        </w:rPr>
        <w:t>eelnõu</w:t>
      </w:r>
      <w:r w:rsidR="00627CFA" w:rsidRPr="79F15260">
        <w:rPr>
          <w:rFonts w:eastAsia="Times New Roman"/>
          <w:color w:val="auto"/>
          <w:lang w:eastAsia="en-US"/>
        </w:rPr>
        <w:t xml:space="preserve">ga </w:t>
      </w:r>
      <w:r w:rsidR="00D629DE" w:rsidRPr="79F15260">
        <w:rPr>
          <w:rFonts w:eastAsia="Times New Roman"/>
          <w:color w:val="auto"/>
          <w:lang w:eastAsia="en-US"/>
        </w:rPr>
        <w:t xml:space="preserve">kavandatud </w:t>
      </w:r>
      <w:r w:rsidR="00F34E86" w:rsidRPr="79F15260">
        <w:rPr>
          <w:rFonts w:eastAsia="Times New Roman"/>
          <w:color w:val="auto"/>
          <w:lang w:eastAsia="en-US"/>
        </w:rPr>
        <w:t>lobitegevuse regulatsioon</w:t>
      </w:r>
      <w:r w:rsidR="00627CFA" w:rsidRPr="79F15260">
        <w:rPr>
          <w:rFonts w:eastAsia="Times New Roman"/>
          <w:color w:val="auto"/>
          <w:lang w:eastAsia="en-US"/>
        </w:rPr>
        <w:t xml:space="preserve"> on problemaatiline </w:t>
      </w:r>
      <w:r w:rsidRPr="79F15260">
        <w:rPr>
          <w:rFonts w:eastAsia="Times New Roman"/>
          <w:color w:val="auto"/>
          <w:lang w:eastAsia="en-US"/>
        </w:rPr>
        <w:t>eelkõige järgmis</w:t>
      </w:r>
      <w:r w:rsidR="00627CFA" w:rsidRPr="79F15260">
        <w:rPr>
          <w:rFonts w:eastAsia="Times New Roman"/>
          <w:color w:val="auto"/>
          <w:lang w:eastAsia="en-US"/>
        </w:rPr>
        <w:t>t</w:t>
      </w:r>
      <w:r w:rsidRPr="79F15260">
        <w:rPr>
          <w:rFonts w:eastAsia="Times New Roman"/>
          <w:color w:val="auto"/>
          <w:lang w:eastAsia="en-US"/>
        </w:rPr>
        <w:t>e</w:t>
      </w:r>
      <w:r w:rsidR="00627CFA" w:rsidRPr="79F15260">
        <w:rPr>
          <w:rFonts w:eastAsia="Times New Roman"/>
          <w:color w:val="auto"/>
          <w:lang w:eastAsia="en-US"/>
        </w:rPr>
        <w:t>l</w:t>
      </w:r>
      <w:r w:rsidRPr="79F15260">
        <w:rPr>
          <w:rFonts w:eastAsia="Times New Roman"/>
          <w:color w:val="auto"/>
          <w:lang w:eastAsia="en-US"/>
        </w:rPr>
        <w:t xml:space="preserve"> p</w:t>
      </w:r>
      <w:r w:rsidR="00627CFA" w:rsidRPr="79F15260">
        <w:rPr>
          <w:rFonts w:eastAsia="Times New Roman"/>
          <w:color w:val="auto"/>
          <w:lang w:eastAsia="en-US"/>
        </w:rPr>
        <w:t>õhjustel</w:t>
      </w:r>
      <w:r w:rsidR="00F43ADD" w:rsidRPr="79F15260">
        <w:rPr>
          <w:rFonts w:eastAsia="Times New Roman"/>
          <w:color w:val="auto"/>
          <w:lang w:eastAsia="en-US"/>
        </w:rPr>
        <w:t xml:space="preserve">: </w:t>
      </w:r>
    </w:p>
    <w:p w14:paraId="5876795A" w14:textId="77777777" w:rsidR="00276CB3" w:rsidRDefault="00223E4C" w:rsidP="00F43ADD">
      <w:pPr>
        <w:pStyle w:val="ListParagraph"/>
        <w:numPr>
          <w:ilvl w:val="0"/>
          <w:numId w:val="2"/>
        </w:numPr>
        <w:spacing w:after="160"/>
        <w:jc w:val="both"/>
        <w:rPr>
          <w:rFonts w:eastAsia="Times New Roman"/>
          <w:color w:val="auto"/>
          <w:lang w:eastAsia="en-US"/>
        </w:rPr>
      </w:pPr>
      <w:r w:rsidRPr="79F15260">
        <w:rPr>
          <w:rFonts w:eastAsia="Times New Roman"/>
          <w:color w:val="auto"/>
          <w:lang w:eastAsia="en-US"/>
        </w:rPr>
        <w:t>l</w:t>
      </w:r>
      <w:r w:rsidR="00205936" w:rsidRPr="79F15260">
        <w:rPr>
          <w:rFonts w:eastAsia="Times New Roman"/>
          <w:color w:val="auto"/>
          <w:lang w:eastAsia="en-US"/>
        </w:rPr>
        <w:t xml:space="preserve">obitegevuse </w:t>
      </w:r>
      <w:r w:rsidRPr="79F15260">
        <w:rPr>
          <w:rFonts w:eastAsia="Times New Roman"/>
          <w:color w:val="auto"/>
          <w:lang w:eastAsia="en-US"/>
        </w:rPr>
        <w:t xml:space="preserve">tubakavaldkonna-spetsiifiline </w:t>
      </w:r>
      <w:r w:rsidR="00205936" w:rsidRPr="79F15260">
        <w:rPr>
          <w:rFonts w:eastAsia="Times New Roman"/>
          <w:color w:val="auto"/>
          <w:lang w:eastAsia="en-US"/>
        </w:rPr>
        <w:t>regul</w:t>
      </w:r>
      <w:r w:rsidRPr="79F15260">
        <w:rPr>
          <w:rFonts w:eastAsia="Times New Roman"/>
          <w:color w:val="auto"/>
          <w:lang w:eastAsia="en-US"/>
        </w:rPr>
        <w:t>eerimine ei ole põhjendatud</w:t>
      </w:r>
      <w:r w:rsidR="00276CB3" w:rsidRPr="79F15260">
        <w:rPr>
          <w:rFonts w:eastAsia="Times New Roman"/>
          <w:color w:val="auto"/>
          <w:lang w:eastAsia="en-US"/>
        </w:rPr>
        <w:t xml:space="preserve">; </w:t>
      </w:r>
    </w:p>
    <w:p w14:paraId="3D1390F0" w14:textId="77777777" w:rsidR="00E03546" w:rsidRDefault="005C384F" w:rsidP="00F43ADD">
      <w:pPr>
        <w:pStyle w:val="ListParagraph"/>
        <w:numPr>
          <w:ilvl w:val="0"/>
          <w:numId w:val="2"/>
        </w:numPr>
        <w:spacing w:after="160"/>
        <w:jc w:val="both"/>
        <w:rPr>
          <w:rFonts w:eastAsia="Times New Roman"/>
          <w:color w:val="auto"/>
          <w:lang w:eastAsia="en-US"/>
        </w:rPr>
      </w:pPr>
      <w:r w:rsidRPr="79F15260">
        <w:rPr>
          <w:rFonts w:eastAsia="Times New Roman"/>
          <w:color w:val="auto"/>
          <w:lang w:eastAsia="en-US"/>
        </w:rPr>
        <w:t xml:space="preserve">avalikustamisele kuuluv andmekoosseis </w:t>
      </w:r>
      <w:r w:rsidR="00E03546" w:rsidRPr="79F15260">
        <w:rPr>
          <w:rFonts w:eastAsia="Times New Roman"/>
          <w:color w:val="auto"/>
          <w:lang w:eastAsia="en-US"/>
        </w:rPr>
        <w:t xml:space="preserve">on ebaselge; </w:t>
      </w:r>
    </w:p>
    <w:p w14:paraId="0472C1F2" w14:textId="157EFDD2" w:rsidR="00F34E86" w:rsidRPr="00F63366" w:rsidRDefault="00035FAD" w:rsidP="79F15260">
      <w:pPr>
        <w:pStyle w:val="ListParagraph"/>
        <w:numPr>
          <w:ilvl w:val="0"/>
          <w:numId w:val="2"/>
        </w:numPr>
        <w:spacing w:after="160"/>
        <w:jc w:val="both"/>
        <w:rPr>
          <w:rFonts w:eastAsia="Times New Roman"/>
          <w:color w:val="auto"/>
          <w:lang w:eastAsia="en-US"/>
        </w:rPr>
      </w:pPr>
      <w:r w:rsidRPr="79F15260">
        <w:rPr>
          <w:rFonts w:eastAsia="Times New Roman"/>
          <w:color w:val="auto"/>
          <w:lang w:eastAsia="en-US"/>
        </w:rPr>
        <w:t xml:space="preserve">kavandatava regulatsiooni mõju advokaadi </w:t>
      </w:r>
      <w:r w:rsidR="00E03546" w:rsidRPr="79F15260">
        <w:rPr>
          <w:rFonts w:eastAsia="Times New Roman"/>
          <w:color w:val="auto"/>
          <w:lang w:eastAsia="en-US"/>
        </w:rPr>
        <w:t>kutsesaladuse</w:t>
      </w:r>
      <w:r w:rsidR="004A76CF" w:rsidRPr="79F15260">
        <w:rPr>
          <w:rFonts w:eastAsia="Times New Roman"/>
          <w:color w:val="auto"/>
          <w:lang w:eastAsia="en-US"/>
        </w:rPr>
        <w:t xml:space="preserve"> hoidmise kohustusele ei ole analüüsitud.</w:t>
      </w:r>
      <w:r w:rsidR="00113626" w:rsidRPr="79F15260">
        <w:rPr>
          <w:rFonts w:eastAsia="Times New Roman"/>
          <w:color w:val="auto"/>
          <w:lang w:eastAsia="en-US"/>
        </w:rPr>
        <w:t xml:space="preserve"> </w:t>
      </w:r>
      <w:r w:rsidR="00223E4C" w:rsidRPr="79F15260">
        <w:rPr>
          <w:rFonts w:eastAsia="Times New Roman"/>
          <w:color w:val="auto"/>
          <w:lang w:eastAsia="en-US"/>
        </w:rPr>
        <w:t xml:space="preserve">  </w:t>
      </w:r>
      <w:r w:rsidR="00F34E86" w:rsidRPr="79F15260">
        <w:rPr>
          <w:rFonts w:eastAsia="Times New Roman"/>
          <w:color w:val="auto"/>
          <w:lang w:eastAsia="en-US"/>
        </w:rPr>
        <w:t xml:space="preserve"> </w:t>
      </w:r>
    </w:p>
    <w:p w14:paraId="28814C58" w14:textId="23BAD998" w:rsidR="00276CB3" w:rsidRPr="00F63366" w:rsidRDefault="00276CB3" w:rsidP="02B12BCC">
      <w:pPr>
        <w:spacing w:after="160"/>
        <w:jc w:val="both"/>
        <w:rPr>
          <w:rFonts w:eastAsia="Times New Roman"/>
          <w:b/>
          <w:bCs/>
          <w:color w:val="auto"/>
        </w:rPr>
      </w:pPr>
      <w:r w:rsidRPr="79F15260">
        <w:rPr>
          <w:rFonts w:eastAsia="Times New Roman"/>
          <w:b/>
          <w:bCs/>
          <w:color w:val="auto"/>
        </w:rPr>
        <w:t>Eelnõu menetlusega seotud probleemid</w:t>
      </w:r>
    </w:p>
    <w:p w14:paraId="073B3389" w14:textId="3BA26D35" w:rsidR="007E215F" w:rsidRPr="00DE263B" w:rsidRDefault="10160ABC" w:rsidP="7E5541BD">
      <w:pPr>
        <w:spacing w:after="160"/>
        <w:jc w:val="both"/>
        <w:rPr>
          <w:rFonts w:eastAsia="Times New Roman"/>
          <w:color w:val="auto"/>
        </w:rPr>
      </w:pPr>
      <w:r w:rsidRPr="7E5541BD">
        <w:rPr>
          <w:rFonts w:eastAsia="Times New Roman"/>
          <w:color w:val="auto"/>
        </w:rPr>
        <w:t xml:space="preserve">Esmalt </w:t>
      </w:r>
      <w:r w:rsidR="0B377DC3" w:rsidRPr="7E5541BD">
        <w:rPr>
          <w:rFonts w:eastAsia="Times New Roman"/>
          <w:color w:val="auto"/>
        </w:rPr>
        <w:t xml:space="preserve">peab advokatuur vajalikuks </w:t>
      </w:r>
      <w:r w:rsidR="09ED5AB6" w:rsidRPr="7E5541BD">
        <w:rPr>
          <w:rFonts w:eastAsia="Times New Roman"/>
          <w:color w:val="auto"/>
        </w:rPr>
        <w:t>tähelepanu juhtida</w:t>
      </w:r>
      <w:r w:rsidR="00746FBB" w:rsidRPr="7E5541BD">
        <w:rPr>
          <w:rFonts w:eastAsia="Times New Roman"/>
          <w:color w:val="auto"/>
        </w:rPr>
        <w:t xml:space="preserve"> eelnõu väljatöötamise protsessi puudutavatele probleemidele. K</w:t>
      </w:r>
      <w:r w:rsidRPr="7E5541BD">
        <w:rPr>
          <w:rFonts w:eastAsia="Times New Roman"/>
          <w:color w:val="auto"/>
        </w:rPr>
        <w:t xml:space="preserve">uigi </w:t>
      </w:r>
      <w:r w:rsidR="0B377DC3" w:rsidRPr="7E5541BD">
        <w:rPr>
          <w:rFonts w:eastAsia="Times New Roman"/>
          <w:color w:val="auto"/>
        </w:rPr>
        <w:t xml:space="preserve">lobitegevust puudutavad </w:t>
      </w:r>
      <w:r w:rsidRPr="7E5541BD">
        <w:rPr>
          <w:rFonts w:eastAsia="Times New Roman"/>
          <w:color w:val="auto"/>
        </w:rPr>
        <w:t xml:space="preserve">muudatused </w:t>
      </w:r>
      <w:r w:rsidR="0B377DC3" w:rsidRPr="7E5541BD">
        <w:rPr>
          <w:rFonts w:eastAsia="Times New Roman"/>
          <w:color w:val="auto"/>
        </w:rPr>
        <w:t>mõjutavad</w:t>
      </w:r>
      <w:r w:rsidRPr="7E5541BD">
        <w:rPr>
          <w:rFonts w:eastAsia="Times New Roman"/>
          <w:color w:val="auto"/>
        </w:rPr>
        <w:t xml:space="preserve"> </w:t>
      </w:r>
      <w:r w:rsidR="00EA18C2" w:rsidRPr="7E5541BD">
        <w:rPr>
          <w:rFonts w:eastAsia="Times New Roman"/>
          <w:color w:val="auto"/>
        </w:rPr>
        <w:t>o</w:t>
      </w:r>
      <w:r w:rsidR="00F81A24" w:rsidRPr="7E5541BD">
        <w:rPr>
          <w:rFonts w:eastAsia="Times New Roman"/>
          <w:color w:val="auto"/>
        </w:rPr>
        <w:t xml:space="preserve">tseselt ja </w:t>
      </w:r>
      <w:r w:rsidRPr="7E5541BD">
        <w:rPr>
          <w:rFonts w:eastAsia="Times New Roman"/>
          <w:color w:val="auto"/>
        </w:rPr>
        <w:t>oluliselt ka advokaatide ja advokaadibüroode tegevust, ei esitanud Justiits- ja Digiministeerium eelnõu advokatuurile arvamuse avaldamiseks ega kaasanud advokatuuri selle ettevalmistamisse. Advokatuuri hinnangul ei ole selline kaasamata jätmine kooskõlas hea õigusloome ega kaasamise põhimõtetega.</w:t>
      </w:r>
    </w:p>
    <w:p w14:paraId="35818E5B" w14:textId="77C2BDB2" w:rsidR="00276CB3" w:rsidRDefault="78E852EF" w:rsidP="7E5541BD">
      <w:pPr>
        <w:spacing w:after="160"/>
        <w:jc w:val="both"/>
        <w:rPr>
          <w:rFonts w:eastAsia="Times New Roman"/>
        </w:rPr>
      </w:pPr>
      <w:r w:rsidRPr="7E5541BD">
        <w:rPr>
          <w:rFonts w:eastAsia="Times New Roman"/>
        </w:rPr>
        <w:t>Lisaks</w:t>
      </w:r>
      <w:r w:rsidR="00456069" w:rsidRPr="7E5541BD">
        <w:rPr>
          <w:rFonts w:eastAsia="Times New Roman"/>
        </w:rPr>
        <w:t xml:space="preserve"> </w:t>
      </w:r>
      <w:r w:rsidR="009857B5" w:rsidRPr="7E5541BD">
        <w:rPr>
          <w:rFonts w:eastAsia="Times New Roman"/>
        </w:rPr>
        <w:t>juhime tähelepanu</w:t>
      </w:r>
      <w:r w:rsidR="006E1FBB" w:rsidRPr="7E5541BD">
        <w:rPr>
          <w:rFonts w:eastAsia="Times New Roman"/>
        </w:rPr>
        <w:t xml:space="preserve">, et </w:t>
      </w:r>
      <w:r w:rsidR="00E8675C" w:rsidRPr="7E5541BD">
        <w:rPr>
          <w:rFonts w:eastAsia="Times New Roman"/>
        </w:rPr>
        <w:t>p</w:t>
      </w:r>
      <w:r w:rsidR="00737580" w:rsidRPr="7E5541BD">
        <w:rPr>
          <w:rFonts w:eastAsia="Times New Roman"/>
        </w:rPr>
        <w:t xml:space="preserve">raegusel juhul anti </w:t>
      </w:r>
      <w:r w:rsidR="00E8675C" w:rsidRPr="7E5541BD">
        <w:rPr>
          <w:rFonts w:eastAsia="Times New Roman"/>
        </w:rPr>
        <w:t xml:space="preserve">eelnõu </w:t>
      </w:r>
      <w:r w:rsidR="00737580" w:rsidRPr="7E5541BD">
        <w:rPr>
          <w:rFonts w:eastAsia="Times New Roman"/>
        </w:rPr>
        <w:t xml:space="preserve">kooskõlastamiseks </w:t>
      </w:r>
      <w:r w:rsidR="00E8675C" w:rsidRPr="7E5541BD">
        <w:rPr>
          <w:rFonts w:eastAsia="Times New Roman"/>
        </w:rPr>
        <w:t xml:space="preserve">ja arvamuste avaldamiseks </w:t>
      </w:r>
      <w:r w:rsidR="00737580" w:rsidRPr="7E5541BD">
        <w:rPr>
          <w:rFonts w:eastAsia="Times New Roman"/>
        </w:rPr>
        <w:t xml:space="preserve">üksnes 6 tööpäeva. </w:t>
      </w:r>
      <w:r w:rsidR="4D0E0CEF" w:rsidRPr="7E5541BD">
        <w:rPr>
          <w:rFonts w:eastAsia="Times New Roman"/>
        </w:rPr>
        <w:t xml:space="preserve">Arvestades, et eelnõule ei eelnenud väljatöötamiskavatsust ning tegemist on uue olulise mõjuga regulatsiooniga, ei olnud selline tähtaeg </w:t>
      </w:r>
      <w:r w:rsidR="00846D4D" w:rsidRPr="7E5541BD">
        <w:rPr>
          <w:rFonts w:eastAsia="Times New Roman"/>
        </w:rPr>
        <w:t xml:space="preserve">kindlasti </w:t>
      </w:r>
      <w:r w:rsidR="4D0E0CEF" w:rsidRPr="7E5541BD">
        <w:rPr>
          <w:rFonts w:eastAsia="Times New Roman"/>
        </w:rPr>
        <w:t>piisav</w:t>
      </w:r>
      <w:r w:rsidR="00640217" w:rsidRPr="7E5541BD">
        <w:rPr>
          <w:rFonts w:eastAsia="Times New Roman"/>
        </w:rPr>
        <w:t xml:space="preserve"> Vabariigi Valitsuse reglemendi § 7 lõike 1 mõ</w:t>
      </w:r>
      <w:r w:rsidR="00975547" w:rsidRPr="7E5541BD">
        <w:rPr>
          <w:rFonts w:eastAsia="Times New Roman"/>
        </w:rPr>
        <w:t>ttes.</w:t>
      </w:r>
    </w:p>
    <w:p w14:paraId="0BDD7DCF" w14:textId="5D858F70" w:rsidR="00276CB3" w:rsidRPr="00DE263B" w:rsidRDefault="00276CB3" w:rsidP="7E5541BD">
      <w:pPr>
        <w:spacing w:after="160"/>
        <w:jc w:val="both"/>
        <w:rPr>
          <w:rFonts w:eastAsia="Times New Roman"/>
        </w:rPr>
      </w:pPr>
      <w:r w:rsidRPr="7E5541BD">
        <w:rPr>
          <w:rFonts w:eastAsia="Times New Roman"/>
        </w:rPr>
        <w:t>Lisaks rõhutame, et seadusemuudatuse ettevalmistamist alustatakse üldjuhul väljatöötamiskavatsuse (VTK) koostamisega (HÕNTE § 1), mitte aga eelnõu väljatöötamisega nagu käesoleval juhul. VTK võib jätta koostamata üksnes piiratud juhtudel, kuid HÕNTE § 1 lõikes 2 sätestatud eeldused VTK koostamata jätmiseks ilmselgelt puuduvad. Ka Riigikogu poolt heaks kiidetud „Õigusloomepoliitika põhialused aastani 2030“</w:t>
      </w:r>
      <w:r w:rsidRPr="7E5541BD">
        <w:rPr>
          <w:rFonts w:eastAsia="Times New Roman"/>
          <w:i/>
          <w:iCs/>
        </w:rPr>
        <w:t xml:space="preserve"> </w:t>
      </w:r>
      <w:r w:rsidRPr="7E5541BD">
        <w:rPr>
          <w:rFonts w:eastAsia="Times New Roman"/>
        </w:rPr>
        <w:t>näevad ette, et väljatöötamiskavatsus, kaasamine ja mõjuanalüüs on kvaliteetse ja tõhusa õigusloome lahutamatud osad.</w:t>
      </w:r>
    </w:p>
    <w:p w14:paraId="4B301516" w14:textId="77777777" w:rsidR="00276CB3" w:rsidRPr="00DE263B" w:rsidRDefault="00276CB3" w:rsidP="7E5541BD">
      <w:pPr>
        <w:spacing w:after="160"/>
        <w:jc w:val="both"/>
        <w:rPr>
          <w:rFonts w:eastAsia="Times New Roman"/>
        </w:rPr>
      </w:pPr>
      <w:r w:rsidRPr="7E5541BD">
        <w:rPr>
          <w:rFonts w:eastAsia="Times New Roman"/>
        </w:rPr>
        <w:lastRenderedPageBreak/>
        <w:t>VTK koostamata jätmise tõttu puudub ülevaade sellest, kas lobitegevuse reguleerimine tubakaseaduses on Eesti õiguskorras üldse sobiv lahendus, kuidas see mõjutab halduskoormust, milline mõju on erinevatele mõjutatud osapooltele, sealhulgas advokaatidele, avaliku sektori asutustele, ettevõtjatele ja teistele huvirühmadele ning kas kavandatud piirangud on põhiseadusega kooskõlas. Ka ei ole võimalik veenvalt hinnata kavandatavate meetmete proportsionaalsust, sealhulgas nende sobivust, vajalikkust ja mõõdukust. Eriti problemaatiline on VTK koostamata jätmine olukorras, kus tegemist on lobitegevuse esmakordse reguleerimisega seaduse tasandil. Sellise põhimõttelise muudatuse puhul on vajalik koostada HÕNTE nõuetele vastav põhjalik VTK.</w:t>
      </w:r>
    </w:p>
    <w:p w14:paraId="424D16BB" w14:textId="2D2CE8BB" w:rsidR="78E852EF" w:rsidRPr="00F63366" w:rsidRDefault="005C384F" w:rsidP="7E5541BD">
      <w:pPr>
        <w:spacing w:after="160"/>
        <w:jc w:val="both"/>
        <w:rPr>
          <w:rFonts w:eastAsia="Times New Roman"/>
          <w:b/>
          <w:bCs/>
        </w:rPr>
      </w:pPr>
      <w:r w:rsidRPr="7E5541BD">
        <w:rPr>
          <w:rFonts w:eastAsia="Times New Roman"/>
          <w:b/>
          <w:bCs/>
        </w:rPr>
        <w:t>Lobitegevuse regulatsiooniga seotud</w:t>
      </w:r>
      <w:r w:rsidR="00276CB3" w:rsidRPr="7E5541BD">
        <w:rPr>
          <w:rFonts w:eastAsia="Times New Roman"/>
          <w:b/>
          <w:bCs/>
        </w:rPr>
        <w:t xml:space="preserve"> sisulised probleemid</w:t>
      </w:r>
    </w:p>
    <w:p w14:paraId="7D052024" w14:textId="6E0ED4A7" w:rsidR="00DB5C5E" w:rsidRPr="00DE263B" w:rsidRDefault="43958160" w:rsidP="7E5541BD">
      <w:pPr>
        <w:widowControl/>
        <w:suppressAutoHyphens w:val="0"/>
        <w:spacing w:after="160"/>
        <w:jc w:val="both"/>
        <w:rPr>
          <w:rFonts w:eastAsia="Times New Roman"/>
          <w:color w:val="auto"/>
          <w:lang w:eastAsia="en-US"/>
        </w:rPr>
      </w:pPr>
      <w:r w:rsidRPr="02B12BCC">
        <w:rPr>
          <w:rFonts w:eastAsia="Times New Roman"/>
          <w:color w:val="auto"/>
          <w:kern w:val="2"/>
          <w:lang w:eastAsia="en-US"/>
          <w14:ligatures w14:val="standardContextual"/>
        </w:rPr>
        <w:t>Eelnõu seletuskirjast nähtub</w:t>
      </w:r>
      <w:r w:rsidRPr="02B12BCC">
        <w:rPr>
          <w:rFonts w:eastAsia="Times New Roman"/>
          <w:color w:val="auto"/>
          <w:lang w:eastAsia="en-US"/>
        </w:rPr>
        <w:t xml:space="preserve">, et </w:t>
      </w:r>
      <w:proofErr w:type="spellStart"/>
      <w:r w:rsidRPr="7E5541BD">
        <w:rPr>
          <w:rFonts w:eastAsia="Times New Roman"/>
          <w:color w:val="auto"/>
          <w:lang w:eastAsia="en-US"/>
        </w:rPr>
        <w:t>lobistideks</w:t>
      </w:r>
      <w:proofErr w:type="spellEnd"/>
      <w:r w:rsidRPr="7E5541BD">
        <w:rPr>
          <w:rFonts w:eastAsia="Times New Roman"/>
          <w:color w:val="auto"/>
          <w:lang w:eastAsia="en-US"/>
        </w:rPr>
        <w:t xml:space="preserve"> loetakse ka advokaate. Advokaatidel tuleks avaldada sidevahendi abil toimunud suhtlemine, sealhulgas video- või telefonikohtumine. Niisiis peab Riigikogu liige, kohaliku omavalitsuse volikogu liige, Riigikogu Kantselei, Vabariigi Presidendi Kantselei, Riigikontroll, Õiguskantsleri Kantselei ja kohus silmas pidama, et suhtlus (sh telefonikõned) tubakatööstuse </w:t>
      </w:r>
      <w:proofErr w:type="spellStart"/>
      <w:r w:rsidRPr="7E5541BD">
        <w:rPr>
          <w:rFonts w:eastAsia="Times New Roman"/>
          <w:color w:val="auto"/>
          <w:lang w:eastAsia="en-US"/>
        </w:rPr>
        <w:t>lobistidega</w:t>
      </w:r>
      <w:proofErr w:type="spellEnd"/>
      <w:r w:rsidRPr="7E5541BD">
        <w:rPr>
          <w:rFonts w:eastAsia="Times New Roman"/>
          <w:color w:val="auto"/>
          <w:lang w:eastAsia="en-US"/>
        </w:rPr>
        <w:t>, sh advokaatidega, tuleb avalikustada. Avaldada tuleb suhtluse kuupäev ja kellaaeg, suhtluse teema, osalejate nimed ja rollid.</w:t>
      </w:r>
    </w:p>
    <w:p w14:paraId="530EC8FF" w14:textId="66099E84" w:rsidR="00DB5C5E" w:rsidRPr="00DE263B" w:rsidRDefault="4F45C3B6" w:rsidP="7E5541BD">
      <w:pPr>
        <w:spacing w:after="160"/>
        <w:jc w:val="both"/>
        <w:rPr>
          <w:rFonts w:eastAsia="Times New Roman"/>
        </w:rPr>
      </w:pPr>
      <w:r w:rsidRPr="7E5541BD">
        <w:rPr>
          <w:rFonts w:eastAsia="Times New Roman"/>
        </w:rPr>
        <w:t xml:space="preserve">Seejuures </w:t>
      </w:r>
      <w:r w:rsidR="679F6957" w:rsidRPr="7E5541BD">
        <w:rPr>
          <w:rFonts w:eastAsia="Times New Roman"/>
        </w:rPr>
        <w:t>ei nähtu e</w:t>
      </w:r>
      <w:r w:rsidR="2092BDC6" w:rsidRPr="7E5541BD">
        <w:rPr>
          <w:rFonts w:eastAsia="Times New Roman"/>
        </w:rPr>
        <w:t>elnõust ega seletuskirjast, kuidas</w:t>
      </w:r>
      <w:r w:rsidR="4C461BB1" w:rsidRPr="7E5541BD">
        <w:rPr>
          <w:rFonts w:eastAsia="Times New Roman"/>
        </w:rPr>
        <w:t xml:space="preserve"> on</w:t>
      </w:r>
      <w:r w:rsidR="2092BDC6" w:rsidRPr="7E5541BD">
        <w:rPr>
          <w:rFonts w:eastAsia="Times New Roman"/>
        </w:rPr>
        <w:t xml:space="preserve"> advokaadilt andmete küsimine ning avalikustamise kohustuse kehtestamine kooskõlas advokatuuriseaduse § 45 lõikes 1 sätestatud kutsesaladuse kaitsega. Advokatuuriseaduse kohaselt on advokaat kohustatud hoidma saladuses nii talle õigusteenuse osutamisel teatavaks saanud andmeid kui ka isiku pöördumise fakti advokaadi poole õigusteenuse saamiseks.</w:t>
      </w:r>
      <w:r w:rsidR="769A6AD9" w:rsidRPr="7E5541BD">
        <w:rPr>
          <w:rFonts w:eastAsia="Times New Roman"/>
        </w:rPr>
        <w:t xml:space="preserve"> </w:t>
      </w:r>
      <w:r w:rsidR="6A2C46FF" w:rsidRPr="7E5541BD">
        <w:rPr>
          <w:rFonts w:eastAsia="Times New Roman"/>
        </w:rPr>
        <w:t>Eelnõu</w:t>
      </w:r>
      <w:r w:rsidR="679F6957" w:rsidRPr="7E5541BD">
        <w:rPr>
          <w:rFonts w:eastAsia="Times New Roman"/>
        </w:rPr>
        <w:t xml:space="preserve"> ei sisalda</w:t>
      </w:r>
      <w:r w:rsidR="769A6AD9" w:rsidRPr="7E5541BD">
        <w:rPr>
          <w:rFonts w:eastAsia="Times New Roman"/>
        </w:rPr>
        <w:t xml:space="preserve"> </w:t>
      </w:r>
      <w:r w:rsidR="679F6957" w:rsidRPr="7E5541BD">
        <w:rPr>
          <w:rFonts w:eastAsia="Times New Roman"/>
        </w:rPr>
        <w:t>erandeid ega täpsustusi, mis välistaksid advokaadi kutsetegevusega seotud pöördumiste avalikustamise.</w:t>
      </w:r>
      <w:r w:rsidR="4F7C3F10" w:rsidRPr="7E5541BD">
        <w:rPr>
          <w:rFonts w:eastAsia="Times New Roman"/>
        </w:rPr>
        <w:t xml:space="preserve"> Arvestades kutsesaladuse keskset tähtsust õigusemõistmise ja õiguskaitse toimimisel, oleks olnud vältimatult vajalik hinnata kavandatava regulatsiooni mõju advokaadi kutsesaladusele juba väljatöötamiskavatsuse ja mõjude analüüsi etapis. Selline analüüs eelnõu materjalidest ei nähtu</w:t>
      </w:r>
      <w:r w:rsidR="00000779" w:rsidRPr="7E5541BD">
        <w:rPr>
          <w:rFonts w:eastAsia="Times New Roman"/>
        </w:rPr>
        <w:t xml:space="preserve">, kuid oleks vajalik ning </w:t>
      </w:r>
      <w:r w:rsidR="00487B05" w:rsidRPr="7E5541BD">
        <w:rPr>
          <w:rFonts w:eastAsia="Times New Roman"/>
        </w:rPr>
        <w:t xml:space="preserve">arvestades lühikest aega arvamuse andmiseks, ei ole võimalik selle osas </w:t>
      </w:r>
      <w:r w:rsidR="2C85685A" w:rsidRPr="7E5541BD">
        <w:rPr>
          <w:rFonts w:eastAsia="Times New Roman"/>
        </w:rPr>
        <w:t>a</w:t>
      </w:r>
      <w:r w:rsidR="00487B05" w:rsidRPr="7E5541BD">
        <w:rPr>
          <w:rFonts w:eastAsia="Times New Roman"/>
        </w:rPr>
        <w:t xml:space="preserve">dvokatuuril võtta kaalutletud ja analüüsitud seisukohta. </w:t>
      </w:r>
    </w:p>
    <w:p w14:paraId="3BE3FC12" w14:textId="419957BD" w:rsidR="00DB5C5E" w:rsidRPr="00DE263B" w:rsidRDefault="4AAE0704" w:rsidP="7E5541BD">
      <w:pPr>
        <w:spacing w:after="160"/>
        <w:jc w:val="both"/>
        <w:rPr>
          <w:rFonts w:eastAsia="Times New Roman"/>
        </w:rPr>
      </w:pPr>
      <w:r w:rsidRPr="7E5541BD">
        <w:rPr>
          <w:rFonts w:eastAsia="Times New Roman"/>
        </w:rPr>
        <w:t>Samuti</w:t>
      </w:r>
      <w:r w:rsidR="61E30FF0" w:rsidRPr="7E5541BD">
        <w:rPr>
          <w:rFonts w:eastAsia="Times New Roman"/>
        </w:rPr>
        <w:t xml:space="preserve"> jääb</w:t>
      </w:r>
      <w:r w:rsidR="4FDEABAF" w:rsidRPr="7E5541BD">
        <w:rPr>
          <w:rFonts w:eastAsia="Times New Roman"/>
        </w:rPr>
        <w:t xml:space="preserve"> </w:t>
      </w:r>
      <w:r w:rsidR="61E30FF0" w:rsidRPr="7E5541BD">
        <w:rPr>
          <w:rFonts w:eastAsia="Times New Roman"/>
        </w:rPr>
        <w:t>ebaselgeks</w:t>
      </w:r>
      <w:r w:rsidR="570D38D0" w:rsidRPr="7E5541BD">
        <w:rPr>
          <w:rFonts w:eastAsia="Times New Roman"/>
        </w:rPr>
        <w:t xml:space="preserve"> </w:t>
      </w:r>
      <w:r w:rsidR="61E30FF0" w:rsidRPr="7E5541BD">
        <w:rPr>
          <w:rFonts w:eastAsia="Times New Roman"/>
        </w:rPr>
        <w:t>avalikustamisele kuuluv andmekoosseis. Eelnõu seletuskirjast nähtub,</w:t>
      </w:r>
      <w:r w:rsidR="60AEB8C0" w:rsidRPr="7E5541BD">
        <w:rPr>
          <w:rFonts w:eastAsia="Times New Roman"/>
        </w:rPr>
        <w:t xml:space="preserve"> </w:t>
      </w:r>
      <w:r w:rsidR="61E30FF0" w:rsidRPr="7E5541BD">
        <w:rPr>
          <w:rFonts w:eastAsia="Times New Roman"/>
        </w:rPr>
        <w:t xml:space="preserve">et teatud ulatuses võib avaldatavate andmete määratlemine jääda teabevaldaja otsustada. </w:t>
      </w:r>
      <w:r w:rsidR="7B6E0C3A" w:rsidRPr="7E5541BD">
        <w:rPr>
          <w:rFonts w:eastAsia="Times New Roman"/>
        </w:rPr>
        <w:t xml:space="preserve">Seletuskirja kohaselt sätestatakse seaduses avalikustatavate andmete minimaalne koosseis, mille hulka kuuluvad suhtluse kuupäev ja kellaaeg, suhtluse teema ning osalejate nimed ja rollid. On aga ebaselge avalikustamisele kuuluva „teema” mõiste sisu ja ulatus. Eelnõu  kohaselt tuleb avaldada suhtluse teema, kuid seletuskiri laiendab seda, viidates ka sellele, et avalikustada tuleb, millist küsimust suhtluses arutati. Seetõttu jääb </w:t>
      </w:r>
      <w:r w:rsidR="2BF1009F" w:rsidRPr="7E5541BD">
        <w:rPr>
          <w:rFonts w:eastAsia="Times New Roman"/>
        </w:rPr>
        <w:t>arusaamatuks</w:t>
      </w:r>
      <w:r w:rsidR="7B6E0C3A" w:rsidRPr="7E5541BD">
        <w:rPr>
          <w:rFonts w:eastAsia="Times New Roman"/>
        </w:rPr>
        <w:t>, kas teema tuleb märkida üksnes üldise märksõnana või tuleb avaldada arutatud küsimuste sisu märksa detailsemalt.</w:t>
      </w:r>
      <w:r w:rsidR="1E512543" w:rsidRPr="7E5541BD">
        <w:rPr>
          <w:rFonts w:eastAsia="Times New Roman"/>
        </w:rPr>
        <w:t xml:space="preserve"> Selline määratlematus võib viia erinevate tõlgenduste ja ebaühtlase rakenduspraktikani ning suurendab õigusselgusetust nii teabevaldajate kui ka suhtluses osalevate isikute jaoks.</w:t>
      </w:r>
    </w:p>
    <w:p w14:paraId="0D0C3509" w14:textId="1CD97385" w:rsidR="00DD7F54" w:rsidRDefault="00746FBB" w:rsidP="7E5541BD">
      <w:pPr>
        <w:spacing w:after="160"/>
        <w:jc w:val="both"/>
        <w:rPr>
          <w:rFonts w:eastAsia="Times New Roman"/>
        </w:rPr>
      </w:pPr>
      <w:r w:rsidRPr="7E5541BD">
        <w:rPr>
          <w:rFonts w:eastAsia="Times New Roman"/>
        </w:rPr>
        <w:t>Oleme seisukohal, et</w:t>
      </w:r>
      <w:r w:rsidR="47A591B6" w:rsidRPr="7E5541BD">
        <w:rPr>
          <w:rFonts w:eastAsia="Times New Roman"/>
        </w:rPr>
        <w:t xml:space="preserve"> </w:t>
      </w:r>
      <w:r w:rsidR="0A895D1D" w:rsidRPr="7E5541BD">
        <w:rPr>
          <w:rFonts w:eastAsia="Times New Roman"/>
        </w:rPr>
        <w:t xml:space="preserve">lobitegevuse regulatsioon </w:t>
      </w:r>
      <w:r w:rsidRPr="7E5541BD">
        <w:rPr>
          <w:rFonts w:eastAsia="Times New Roman"/>
        </w:rPr>
        <w:t>ei tohiks olla</w:t>
      </w:r>
      <w:r w:rsidR="0A895D1D" w:rsidRPr="7E5541BD">
        <w:rPr>
          <w:rFonts w:eastAsia="Times New Roman"/>
        </w:rPr>
        <w:t xml:space="preserve"> valdkonnapõhi</w:t>
      </w:r>
      <w:r w:rsidR="00205936" w:rsidRPr="7E5541BD">
        <w:rPr>
          <w:rFonts w:eastAsia="Times New Roman"/>
        </w:rPr>
        <w:t>selt killustatud</w:t>
      </w:r>
      <w:r w:rsidR="0A895D1D" w:rsidRPr="7E5541BD">
        <w:rPr>
          <w:rFonts w:eastAsia="Times New Roman"/>
        </w:rPr>
        <w:t>, vaid valdkonnaüle</w:t>
      </w:r>
      <w:r w:rsidR="00205936" w:rsidRPr="7E5541BD">
        <w:rPr>
          <w:rFonts w:eastAsia="Times New Roman"/>
        </w:rPr>
        <w:t>selt üht</w:t>
      </w:r>
      <w:r w:rsidR="00FA402A" w:rsidRPr="7E5541BD">
        <w:rPr>
          <w:rFonts w:eastAsia="Times New Roman"/>
        </w:rPr>
        <w:t>la</w:t>
      </w:r>
      <w:r w:rsidR="00205936" w:rsidRPr="7E5541BD">
        <w:rPr>
          <w:rFonts w:eastAsia="Times New Roman"/>
        </w:rPr>
        <w:t>ne</w:t>
      </w:r>
      <w:r w:rsidR="0A895D1D" w:rsidRPr="7E5541BD">
        <w:rPr>
          <w:rFonts w:eastAsia="Times New Roman"/>
        </w:rPr>
        <w:t xml:space="preserve">. </w:t>
      </w:r>
      <w:r w:rsidR="00CC2A57" w:rsidRPr="7E5541BD">
        <w:rPr>
          <w:rFonts w:eastAsia="Times New Roman"/>
        </w:rPr>
        <w:t>Üksikutesse e</w:t>
      </w:r>
      <w:r w:rsidR="0A895D1D" w:rsidRPr="7E5541BD">
        <w:rPr>
          <w:rFonts w:eastAsia="Times New Roman"/>
        </w:rPr>
        <w:t xml:space="preserve">riseadustesse oma </w:t>
      </w:r>
      <w:r w:rsidR="00CC2A57" w:rsidRPr="7E5541BD">
        <w:rPr>
          <w:rFonts w:eastAsia="Times New Roman"/>
        </w:rPr>
        <w:t xml:space="preserve">spetsiifiliste </w:t>
      </w:r>
      <w:r w:rsidR="0A895D1D" w:rsidRPr="7E5541BD">
        <w:rPr>
          <w:rFonts w:eastAsia="Times New Roman"/>
        </w:rPr>
        <w:t xml:space="preserve">määratluste ja menetlusreeglitega lobisätete lisamine tekitaks õigusliku ebaühtluse ning raskendaks reeglite järgimist ja kohaldamist. Kui iga ametiasutus hakkab välja töötama oma valdkonnapõhiseid lobitegevuse reegleid ja teabe avalikustamise korda, suureneb nii halduskoormus kui ka regulatsioonide killustatus. </w:t>
      </w:r>
      <w:r w:rsidR="10160ABC" w:rsidRPr="7E5541BD">
        <w:rPr>
          <w:rFonts w:eastAsia="Times New Roman"/>
        </w:rPr>
        <w:t>Näiteks kui alkoholi-, hasartmängu-, farmaatsia-, energeetika- või muude valdkondade seadustesse lisatakse oma määratluste ja menetlusreeglitega lobisätted, võivad „</w:t>
      </w:r>
      <w:proofErr w:type="spellStart"/>
      <w:r w:rsidR="10160ABC" w:rsidRPr="7E5541BD">
        <w:rPr>
          <w:rFonts w:eastAsia="Times New Roman"/>
        </w:rPr>
        <w:t>lobisti</w:t>
      </w:r>
      <w:proofErr w:type="spellEnd"/>
      <w:r w:rsidR="10160ABC" w:rsidRPr="7E5541BD">
        <w:rPr>
          <w:rFonts w:eastAsia="Times New Roman"/>
        </w:rPr>
        <w:t xml:space="preserve">“ ja „lobitegevuse“ mõisted ning nendega seotud kohustused </w:t>
      </w:r>
      <w:proofErr w:type="spellStart"/>
      <w:r w:rsidR="10160ABC" w:rsidRPr="7E5541BD">
        <w:rPr>
          <w:rFonts w:eastAsia="Times New Roman"/>
        </w:rPr>
        <w:t>valdkonniti</w:t>
      </w:r>
      <w:proofErr w:type="spellEnd"/>
      <w:r w:rsidR="10160ABC" w:rsidRPr="7E5541BD">
        <w:rPr>
          <w:rFonts w:eastAsia="Times New Roman"/>
        </w:rPr>
        <w:t xml:space="preserve"> oluliselt erineda. </w:t>
      </w:r>
    </w:p>
    <w:p w14:paraId="118E92D9" w14:textId="27C7AE0C" w:rsidR="005B0475" w:rsidRPr="00DE263B" w:rsidRDefault="00DD7F54" w:rsidP="7E5541BD">
      <w:pPr>
        <w:spacing w:after="160"/>
        <w:jc w:val="both"/>
        <w:rPr>
          <w:rFonts w:eastAsia="Times New Roman"/>
        </w:rPr>
      </w:pPr>
      <w:r w:rsidRPr="7E5541BD">
        <w:rPr>
          <w:rFonts w:eastAsia="Times New Roman"/>
        </w:rPr>
        <w:lastRenderedPageBreak/>
        <w:t>Seega k</w:t>
      </w:r>
      <w:r w:rsidR="10160ABC" w:rsidRPr="7E5541BD">
        <w:rPr>
          <w:rFonts w:eastAsia="Times New Roman"/>
        </w:rPr>
        <w:t>ui seadusandja peab vajalikuks kehtestada lobitegevuse läbipaistvuse kohustused seaduse tasandil, tuleks neid käsitleda valdkonnaüleselt ja süsteemselt</w:t>
      </w:r>
      <w:r w:rsidR="785F28C2" w:rsidRPr="7E5541BD">
        <w:rPr>
          <w:rFonts w:eastAsia="Times New Roman"/>
        </w:rPr>
        <w:t xml:space="preserve"> (nt </w:t>
      </w:r>
      <w:r w:rsidR="1801C1AA" w:rsidRPr="7E5541BD">
        <w:rPr>
          <w:rFonts w:eastAsia="Times New Roman"/>
        </w:rPr>
        <w:t>korruptsioonivastase seaduse raamistikus või eraldiseisva horisontaalse regulatsioonina</w:t>
      </w:r>
      <w:r w:rsidR="7FF9A6DD" w:rsidRPr="7E5541BD">
        <w:rPr>
          <w:rFonts w:eastAsia="Times New Roman"/>
        </w:rPr>
        <w:t>)</w:t>
      </w:r>
      <w:r w:rsidR="1801C1AA" w:rsidRPr="7E5541BD">
        <w:rPr>
          <w:rFonts w:eastAsia="Times New Roman"/>
        </w:rPr>
        <w:t>. See tagaks selgemad reeglid, ühtlasema rakenduspraktika ja väiksema halduskoormuse nii avalikule sektorile kui ka puudutatud isikutele.</w:t>
      </w:r>
    </w:p>
    <w:p w14:paraId="1FBE344F" w14:textId="21347744" w:rsidR="00A6127C" w:rsidRPr="00DE263B" w:rsidRDefault="5988CA1E" w:rsidP="7E5541BD">
      <w:pPr>
        <w:spacing w:after="160"/>
        <w:jc w:val="both"/>
      </w:pPr>
      <w:r w:rsidRPr="7E5541BD">
        <w:rPr>
          <w:rFonts w:eastAsia="Times New Roman"/>
        </w:rPr>
        <w:t>WHO tubaka tarbimise leviku vähendamise raamkonventsioon (FCTC) ega selle artikli 5.3 rakendussuunised ei kohusta</w:t>
      </w:r>
      <w:r w:rsidR="47E0DF38" w:rsidRPr="7E5541BD">
        <w:rPr>
          <w:rFonts w:eastAsia="Times New Roman"/>
        </w:rPr>
        <w:t xml:space="preserve"> </w:t>
      </w:r>
      <w:r w:rsidR="1F38CB4A" w:rsidRPr="7E5541BD">
        <w:rPr>
          <w:rFonts w:eastAsia="Times New Roman"/>
        </w:rPr>
        <w:t>l</w:t>
      </w:r>
      <w:r w:rsidRPr="7E5541BD">
        <w:rPr>
          <w:rFonts w:eastAsia="Times New Roman"/>
        </w:rPr>
        <w:t xml:space="preserve">iikmesriike reguleerima tubakatööstusega seotud lobitegevust tingimata seaduse tasandil või valdkondlikus seaduses. Rakendussuunised ei ole rahvusvaheline leping ega siduv õigusakt, vaid konventsiooniosaliste konverentsi vastu võetud soovituslik juhendmaterjal, </w:t>
      </w:r>
      <w:r w:rsidR="28506B00" w:rsidRPr="7E5541BD">
        <w:rPr>
          <w:rFonts w:eastAsia="Times New Roman"/>
        </w:rPr>
        <w:t>mille eesmärk on aidata riikidel täita konventsioonist tulenevaid kohustusi.</w:t>
      </w:r>
      <w:r w:rsidRPr="7E5541BD">
        <w:rPr>
          <w:rFonts w:eastAsia="Times New Roman"/>
        </w:rPr>
        <w:t xml:space="preserve"> </w:t>
      </w:r>
      <w:r w:rsidR="0543969D" w:rsidRPr="7E5541BD">
        <w:rPr>
          <w:rFonts w:eastAsia="Times New Roman"/>
        </w:rPr>
        <w:t>Ka FCTC artikli 5.3 sõnastusest ei tulene nõuet kehtestada lobitegevuse kohta eraldiseisev seaduslik regulatsioon. Konventsioon kohustab riike kaitsma tubakapoliitika kujundamist tubakatööstuse ärihuvidest lähtuva mõjutustegevuse eest „kooskõlas siseriikliku õigusega“, jättes neile</w:t>
      </w:r>
      <w:r w:rsidR="07CC4BC0" w:rsidRPr="7E5541BD">
        <w:rPr>
          <w:rFonts w:eastAsia="Times New Roman"/>
        </w:rPr>
        <w:t xml:space="preserve"> eesmärgi saavutamiseks</w:t>
      </w:r>
      <w:r w:rsidR="0543969D" w:rsidRPr="7E5541BD">
        <w:rPr>
          <w:rFonts w:eastAsia="Times New Roman"/>
        </w:rPr>
        <w:t xml:space="preserve"> sobivate meetmete valikul ulatusliku otsustusruumi.</w:t>
      </w:r>
      <w:r w:rsidR="4F2EDD92" w:rsidRPr="7E5541BD">
        <w:rPr>
          <w:rFonts w:eastAsia="Times New Roman"/>
        </w:rPr>
        <w:t xml:space="preserve"> Seetõttu ei saa FCTC-st tuletada vajadust kehtestada lobitegevuse regulatsioon kiirendatud korras üksnes konventsiooniga kooskõla tagamise eesmärgil. Kui õiguspoliitiline otsus lobitegevuse täiendavaks reguleerimiseks on tehtud, peab advokatuur oluliseks, et seda tehtaks valdkondade üleselt, terviklikult ja läbimõeldult.</w:t>
      </w:r>
    </w:p>
    <w:p w14:paraId="2CD72F65" w14:textId="0F831749" w:rsidR="00252441" w:rsidRDefault="00CB2FB6" w:rsidP="7E5541BD">
      <w:pPr>
        <w:spacing w:after="160"/>
        <w:jc w:val="both"/>
      </w:pPr>
      <w:r>
        <w:t>Kokkuvõtvalt teeb</w:t>
      </w:r>
      <w:r w:rsidR="00836498">
        <w:t xml:space="preserve"> advokatuur ettepaneku eraldada lobitegevuse regulatsiooni puudutav osa eelnõust ja koostada </w:t>
      </w:r>
      <w:r w:rsidR="00FD1770">
        <w:t xml:space="preserve">lobitegevuse </w:t>
      </w:r>
      <w:r w:rsidR="00836498">
        <w:t>kohta eraldi väljatöötamiskavatsus</w:t>
      </w:r>
      <w:r w:rsidR="00FD1770">
        <w:t>. Eelistatud</w:t>
      </w:r>
      <w:r w:rsidR="00AA7C62">
        <w:t xml:space="preserve"> on</w:t>
      </w:r>
      <w:r w:rsidR="00836498">
        <w:t xml:space="preserve"> reguleerida lobitegevus valdkondade</w:t>
      </w:r>
      <w:r w:rsidR="1D199EF3">
        <w:t xml:space="preserve"> </w:t>
      </w:r>
      <w:r w:rsidR="00836498">
        <w:t>üleselt</w:t>
      </w:r>
      <w:r w:rsidR="00AA7C62">
        <w:t>, mitte tubakapoliitika raames kitsalt</w:t>
      </w:r>
      <w:r w:rsidR="00FD1770">
        <w:t>. Kaalumist väärib võimalus teha seda korruptsioonivastase seaduse revisjoni käigus</w:t>
      </w:r>
      <w:r w:rsidR="0065280A">
        <w:t>, kuhu advokatuur on samuti kaasatud</w:t>
      </w:r>
      <w:r w:rsidR="00FD1770">
        <w:t xml:space="preserve">. </w:t>
      </w:r>
    </w:p>
    <w:p w14:paraId="1C43545A" w14:textId="77777777" w:rsidR="00AA7C62" w:rsidRPr="001517E1" w:rsidRDefault="00AA7C62" w:rsidP="00836498">
      <w:pPr>
        <w:spacing w:after="160"/>
        <w:jc w:val="both"/>
      </w:pPr>
    </w:p>
    <w:p w14:paraId="106D1DF6" w14:textId="280D24E4" w:rsidR="00D538B9" w:rsidRDefault="3BF974BD" w:rsidP="02B12BCC">
      <w:pPr>
        <w:widowControl/>
        <w:suppressAutoHyphens w:val="0"/>
        <w:spacing w:after="200"/>
        <w:rPr>
          <w:rFonts w:eastAsia="Times New Roman"/>
        </w:rPr>
      </w:pPr>
      <w:r w:rsidRPr="02B12BCC">
        <w:rPr>
          <w:rFonts w:eastAsia="Times New Roman"/>
        </w:rPr>
        <w:t>Lugupidamisega</w:t>
      </w:r>
    </w:p>
    <w:p w14:paraId="5E9B3E0D" w14:textId="77777777" w:rsidR="007C1294" w:rsidRDefault="09907355" w:rsidP="02B12BCC">
      <w:pPr>
        <w:rPr>
          <w:rFonts w:eastAsia="Times New Roman"/>
        </w:rPr>
      </w:pPr>
      <w:r w:rsidRPr="02B12BCC">
        <w:rPr>
          <w:rFonts w:eastAsia="Times New Roman"/>
        </w:rPr>
        <w:t>/</w:t>
      </w:r>
      <w:r w:rsidRPr="02B12BCC">
        <w:rPr>
          <w:rFonts w:eastAsia="Times New Roman"/>
          <w:i/>
          <w:iCs/>
        </w:rPr>
        <w:t>allkirjastatud digitaalselt</w:t>
      </w:r>
      <w:r w:rsidRPr="02B12BCC">
        <w:rPr>
          <w:rFonts w:eastAsia="Times New Roman"/>
        </w:rPr>
        <w:t>/</w:t>
      </w:r>
    </w:p>
    <w:p w14:paraId="0B704526" w14:textId="77777777" w:rsidR="00CE4A41" w:rsidRDefault="00CE4A41" w:rsidP="02B12BCC">
      <w:pPr>
        <w:rPr>
          <w:rFonts w:eastAsia="Times New Roman"/>
        </w:rPr>
      </w:pPr>
    </w:p>
    <w:p w14:paraId="100563ED" w14:textId="77777777" w:rsidR="00331856" w:rsidRDefault="16CC27E7" w:rsidP="02B12BCC">
      <w:pPr>
        <w:widowControl/>
        <w:suppressAutoHyphens w:val="0"/>
        <w:rPr>
          <w:rFonts w:eastAsia="Times New Roman"/>
        </w:rPr>
      </w:pPr>
      <w:r w:rsidRPr="02B12BCC">
        <w:rPr>
          <w:rFonts w:eastAsia="Times New Roman"/>
        </w:rPr>
        <w:t>Imbi Jürgen</w:t>
      </w:r>
    </w:p>
    <w:p w14:paraId="4CDA587D" w14:textId="284B1831" w:rsidR="007C1294" w:rsidRDefault="6884C821" w:rsidP="02B12BCC">
      <w:pPr>
        <w:rPr>
          <w:rFonts w:eastAsia="Times New Roman"/>
        </w:rPr>
      </w:pPr>
      <w:r w:rsidRPr="02B12BCC">
        <w:rPr>
          <w:rFonts w:eastAsia="Times New Roman"/>
        </w:rPr>
        <w:t>Esimees</w:t>
      </w:r>
    </w:p>
    <w:p w14:paraId="6F817EDC" w14:textId="77777777" w:rsidR="007C1294" w:rsidRDefault="007C1294" w:rsidP="02B12BCC">
      <w:pPr>
        <w:rPr>
          <w:rFonts w:eastAsia="Times New Roman"/>
        </w:rPr>
      </w:pPr>
    </w:p>
    <w:p w14:paraId="7578B57C" w14:textId="77777777" w:rsidR="00252441" w:rsidRDefault="00252441" w:rsidP="02B12BCC">
      <w:pPr>
        <w:tabs>
          <w:tab w:val="left" w:pos="5220"/>
        </w:tabs>
        <w:rPr>
          <w:rFonts w:eastAsia="Times New Roman"/>
        </w:rPr>
      </w:pPr>
    </w:p>
    <w:p w14:paraId="32FA26BD" w14:textId="77777777" w:rsidR="007F1A2B" w:rsidRDefault="007F1A2B" w:rsidP="02B12BCC">
      <w:pPr>
        <w:tabs>
          <w:tab w:val="left" w:pos="5220"/>
        </w:tabs>
        <w:rPr>
          <w:rFonts w:eastAsia="Times New Roman"/>
        </w:rPr>
      </w:pPr>
    </w:p>
    <w:p w14:paraId="282763EE" w14:textId="77777777" w:rsidR="007F1A2B" w:rsidRDefault="0C5604EE" w:rsidP="02B12BCC">
      <w:pPr>
        <w:rPr>
          <w:rFonts w:eastAsia="Times New Roman"/>
        </w:rPr>
      </w:pPr>
      <w:r w:rsidRPr="02B12BCC">
        <w:rPr>
          <w:rFonts w:eastAsia="Times New Roman"/>
        </w:rPr>
        <w:t>Gerli Võimre 697 9253</w:t>
      </w:r>
    </w:p>
    <w:p w14:paraId="47058E45" w14:textId="53640AC8" w:rsidR="007E215F" w:rsidRPr="007E215F" w:rsidRDefault="5C9BE701" w:rsidP="02B12BCC">
      <w:pPr>
        <w:rPr>
          <w:rFonts w:eastAsia="Times New Roman"/>
        </w:rPr>
      </w:pPr>
      <w:hyperlink r:id="rId12">
        <w:r w:rsidRPr="02B12BCC">
          <w:rPr>
            <w:rStyle w:val="Hyperlink"/>
            <w:rFonts w:eastAsia="Times New Roman"/>
          </w:rPr>
          <w:t>gerli.voimre@advokatuur.ee</w:t>
        </w:r>
      </w:hyperlink>
      <w:r w:rsidRPr="02B12BCC">
        <w:rPr>
          <w:rFonts w:eastAsia="Times New Roman"/>
        </w:rPr>
        <w:t xml:space="preserve"> </w:t>
      </w:r>
    </w:p>
    <w:sectPr w:rsidR="007E215F" w:rsidRPr="007E215F" w:rsidSect="0024366C">
      <w:headerReference w:type="even" r:id="rId13"/>
      <w:headerReference w:type="default" r:id="rId14"/>
      <w:footerReference w:type="even" r:id="rId15"/>
      <w:footerReference w:type="default" r:id="rId16"/>
      <w:headerReference w:type="first" r:id="rId17"/>
      <w:footerReference w:type="first" r:id="rId18"/>
      <w:pgSz w:w="11906" w:h="16838"/>
      <w:pgMar w:top="851" w:right="1417" w:bottom="1417" w:left="1417" w:header="709" w:footer="43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F3255" w14:textId="77777777" w:rsidR="00111D21" w:rsidRDefault="00111D21" w:rsidP="00F636B5">
      <w:r>
        <w:separator/>
      </w:r>
    </w:p>
  </w:endnote>
  <w:endnote w:type="continuationSeparator" w:id="0">
    <w:p w14:paraId="03B8B394" w14:textId="77777777" w:rsidR="00111D21" w:rsidRDefault="00111D21" w:rsidP="00F63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G Mincho Light J">
    <w:altName w:val="Times New Roman"/>
    <w:charset w:val="00"/>
    <w:family w:val="auto"/>
    <w:pitch w:val="variable"/>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E4225" w14:textId="77777777" w:rsidR="00737580" w:rsidRDefault="00737580">
    <w:pPr>
      <w:pStyle w:val="Footer"/>
    </w:pPr>
    <w:r>
      <w:rPr>
        <w:noProof/>
      </w:rPr>
      <mc:AlternateContent>
        <mc:Choice Requires="wps">
          <w:drawing>
            <wp:anchor distT="0" distB="0" distL="0" distR="0" simplePos="0" relativeHeight="251658241" behindDoc="0" locked="0" layoutInCell="1" allowOverlap="1" wp14:anchorId="0985B92B" wp14:editId="6A1D5B38">
              <wp:simplePos x="635" y="635"/>
              <wp:positionH relativeFrom="page">
                <wp:align>left</wp:align>
              </wp:positionH>
              <wp:positionV relativeFrom="page">
                <wp:align>bottom</wp:align>
              </wp:positionV>
              <wp:extent cx="1220470" cy="345440"/>
              <wp:effectExtent l="0" t="0" r="17780" b="0"/>
              <wp:wrapNone/>
              <wp:docPr id="1734940394" name="Text Box 2" descr="Sensitivity: Public">
                <a:extLst xmlns:a="http://schemas.openxmlformats.org/drawingml/2006/main">
                  <a:ext uri="{FF2B5EF4-FFF2-40B4-BE49-F238E27FC236}">
                    <a16:creationId xmlns:a16="http://schemas.microsoft.com/office/drawing/2014/main" id="{1B89DF2C-FB71-4085-9FC9-AAFD32DFF61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0470" cy="345440"/>
                      </a:xfrm>
                      <a:prstGeom prst="rect">
                        <a:avLst/>
                      </a:prstGeom>
                      <a:noFill/>
                      <a:ln>
                        <a:noFill/>
                      </a:ln>
                    </wps:spPr>
                    <wps:txbx>
                      <w:txbxContent>
                        <w:p w14:paraId="58DD69C5" w14:textId="77777777" w:rsidR="00737580" w:rsidRPr="002B127B" w:rsidRDefault="00737580" w:rsidP="002B127B">
                          <w:pPr>
                            <w:rPr>
                              <w:rFonts w:ascii="Aptos" w:eastAsia="Aptos" w:hAnsi="Aptos" w:cs="Aptos"/>
                              <w:noProof/>
                              <w:sz w:val="20"/>
                            </w:rPr>
                          </w:pPr>
                          <w:r w:rsidRPr="002B127B">
                            <w:rPr>
                              <w:rFonts w:ascii="Aptos" w:eastAsia="Aptos" w:hAnsi="Aptos" w:cs="Aptos"/>
                              <w:noProof/>
                              <w:sz w:val="20"/>
                            </w:rPr>
                            <w:t>Sensitivity: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985B92B" id="_x0000_t202" coordsize="21600,21600" o:spt="202" path="m,l,21600r21600,l21600,xe">
              <v:stroke joinstyle="miter"/>
              <v:path gradientshapeok="t" o:connecttype="rect"/>
            </v:shapetype>
            <v:shape id="Text Box 2" o:spid="_x0000_s1026" type="#_x0000_t202" alt="Sensitivity: Public" style="position:absolute;margin-left:0;margin-top:0;width:96.1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" filled="f" stroked="f">
              <v:textbox style="mso-fit-shape-to-text:t" inset="20pt,0,0,15pt">
                <w:txbxContent>
                  <w:p w14:paraId="58DD69C5" w14:textId="77777777" w:rsidR="00737580" w:rsidRPr="002B127B" w:rsidRDefault="00737580" w:rsidP="002B127B">
                    <w:pPr>
                      <w:rPr>
                        <w:rFonts w:ascii="Aptos" w:eastAsia="Aptos" w:hAnsi="Aptos" w:cs="Aptos"/>
                        <w:noProof/>
                        <w:sz w:val="20"/>
                      </w:rPr>
                    </w:pPr>
                    <w:r w:rsidRPr="002B127B">
                      <w:rPr>
                        <w:rFonts w:ascii="Aptos" w:eastAsia="Aptos" w:hAnsi="Aptos" w:cs="Aptos"/>
                        <w:noProof/>
                        <w:sz w:val="20"/>
                      </w:rPr>
                      <w:t>Sensitivity: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00737580" w14:paraId="56A285A4" w14:textId="77777777" w:rsidTr="10D37A69">
      <w:trPr>
        <w:trHeight w:val="300"/>
      </w:trPr>
      <w:tc>
        <w:tcPr>
          <w:tcW w:w="3020" w:type="dxa"/>
        </w:tcPr>
        <w:p w14:paraId="3A0ED534" w14:textId="77777777" w:rsidR="00737580" w:rsidRDefault="00737580" w:rsidP="10D37A69">
          <w:pPr>
            <w:pStyle w:val="Header"/>
            <w:ind w:left="-115"/>
          </w:pPr>
          <w:r>
            <w:rPr>
              <w:noProof/>
            </w:rPr>
            <mc:AlternateContent>
              <mc:Choice Requires="wps">
                <w:drawing>
                  <wp:anchor distT="0" distB="0" distL="0" distR="0" simplePos="0" relativeHeight="251658242" behindDoc="0" locked="0" layoutInCell="1" allowOverlap="1" wp14:anchorId="034160D1" wp14:editId="7E2BF3DC">
                    <wp:simplePos x="971550" y="10058400"/>
                    <wp:positionH relativeFrom="page">
                      <wp:align>left</wp:align>
                    </wp:positionH>
                    <wp:positionV relativeFrom="page">
                      <wp:align>bottom</wp:align>
                    </wp:positionV>
                    <wp:extent cx="1220470" cy="345440"/>
                    <wp:effectExtent l="0" t="0" r="17780" b="0"/>
                    <wp:wrapNone/>
                    <wp:docPr id="89327586" name="Text Box 3" descr="Sensitivity: Public">
                      <a:extLst xmlns:a="http://schemas.openxmlformats.org/drawingml/2006/main">
                        <a:ext uri="{FF2B5EF4-FFF2-40B4-BE49-F238E27FC236}">
                          <a16:creationId xmlns:a16="http://schemas.microsoft.com/office/drawing/2014/main" id="{D08E6318-DEAC-44F6-9A78-19DEA97C836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0470" cy="345440"/>
                            </a:xfrm>
                            <a:prstGeom prst="rect">
                              <a:avLst/>
                            </a:prstGeom>
                            <a:noFill/>
                            <a:ln>
                              <a:noFill/>
                            </a:ln>
                          </wps:spPr>
                          <wps:txbx>
                            <w:txbxContent>
                              <w:p w14:paraId="412F9856" w14:textId="77777777" w:rsidR="00737580" w:rsidRPr="002B127B" w:rsidRDefault="00737580" w:rsidP="002B127B">
                                <w:pPr>
                                  <w:rPr>
                                    <w:rFonts w:ascii="Aptos" w:eastAsia="Aptos" w:hAnsi="Aptos" w:cs="Aptos"/>
                                    <w:noProof/>
                                    <w:sz w:val="20"/>
                                  </w:rPr>
                                </w:pPr>
                                <w:r w:rsidRPr="002B127B">
                                  <w:rPr>
                                    <w:rFonts w:ascii="Aptos" w:eastAsia="Aptos" w:hAnsi="Aptos" w:cs="Aptos"/>
                                    <w:noProof/>
                                    <w:sz w:val="20"/>
                                  </w:rPr>
                                  <w:t>Sensitivity: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34160D1" id="_x0000_t202" coordsize="21600,21600" o:spt="202" path="m,l,21600r21600,l21600,xe">
                    <v:stroke joinstyle="miter"/>
                    <v:path gradientshapeok="t" o:connecttype="rect"/>
                  </v:shapetype>
                  <v:shape id="Text Box 3" o:spid="_x0000_s1027" type="#_x0000_t202" alt="Sensitivity: Public" style="position:absolute;left:0;text-align:left;margin-left:0;margin-top:0;width:96.1pt;height:27.2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" filled="f" stroked="f">
                    <v:textbox style="mso-fit-shape-to-text:t" inset="20pt,0,0,15pt">
                      <w:txbxContent>
                        <w:p w14:paraId="412F9856" w14:textId="77777777" w:rsidR="00737580" w:rsidRPr="002B127B" w:rsidRDefault="00737580" w:rsidP="002B127B">
                          <w:pPr>
                            <w:rPr>
                              <w:rFonts w:ascii="Aptos" w:eastAsia="Aptos" w:hAnsi="Aptos" w:cs="Aptos"/>
                              <w:noProof/>
                              <w:sz w:val="20"/>
                            </w:rPr>
                          </w:pPr>
                          <w:r w:rsidRPr="002B127B">
                            <w:rPr>
                              <w:rFonts w:ascii="Aptos" w:eastAsia="Aptos" w:hAnsi="Aptos" w:cs="Aptos"/>
                              <w:noProof/>
                              <w:sz w:val="20"/>
                            </w:rPr>
                            <w:t>Sensitivity: Public</w:t>
                          </w:r>
                        </w:p>
                      </w:txbxContent>
                    </v:textbox>
                    <w10:wrap anchorx="page" anchory="page"/>
                  </v:shape>
                </w:pict>
              </mc:Fallback>
            </mc:AlternateContent>
          </w:r>
        </w:p>
      </w:tc>
      <w:tc>
        <w:tcPr>
          <w:tcW w:w="3020" w:type="dxa"/>
        </w:tcPr>
        <w:p w14:paraId="6615F551" w14:textId="77777777" w:rsidR="00737580" w:rsidRDefault="00737580" w:rsidP="10D37A69">
          <w:pPr>
            <w:pStyle w:val="Header"/>
            <w:jc w:val="center"/>
          </w:pPr>
        </w:p>
      </w:tc>
      <w:tc>
        <w:tcPr>
          <w:tcW w:w="3020" w:type="dxa"/>
        </w:tcPr>
        <w:p w14:paraId="737124ED" w14:textId="77777777" w:rsidR="00737580" w:rsidRDefault="00737580" w:rsidP="10D37A69">
          <w:pPr>
            <w:pStyle w:val="Header"/>
            <w:ind w:right="-115"/>
            <w:jc w:val="right"/>
          </w:pPr>
        </w:p>
      </w:tc>
    </w:tr>
  </w:tbl>
  <w:p w14:paraId="33EDD3FF" w14:textId="77777777" w:rsidR="00737580" w:rsidRDefault="00737580" w:rsidP="10D37A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5B09" w14:textId="77777777" w:rsidR="00737580" w:rsidRPr="008A5914" w:rsidRDefault="00737580" w:rsidP="005A7619">
    <w:pPr>
      <w:pStyle w:val="Footer"/>
      <w:pBdr>
        <w:top w:val="single" w:sz="1" w:space="1" w:color="000000"/>
      </w:pBdr>
      <w:tabs>
        <w:tab w:val="clear" w:pos="4536"/>
        <w:tab w:val="left" w:pos="2268"/>
        <w:tab w:val="left" w:pos="6521"/>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51658240" behindDoc="0" locked="0" layoutInCell="1" allowOverlap="1" wp14:anchorId="00211E1F" wp14:editId="118D4350">
              <wp:simplePos x="635" y="635"/>
              <wp:positionH relativeFrom="page">
                <wp:align>left</wp:align>
              </wp:positionH>
              <wp:positionV relativeFrom="page">
                <wp:align>bottom</wp:align>
              </wp:positionV>
              <wp:extent cx="1220470" cy="345440"/>
              <wp:effectExtent l="0" t="0" r="17780" b="0"/>
              <wp:wrapNone/>
              <wp:docPr id="1415368550" name="Text Box 1" descr="Sensitivity: Public">
                <a:extLst xmlns:a="http://schemas.openxmlformats.org/drawingml/2006/main">
                  <a:ext uri="{FF2B5EF4-FFF2-40B4-BE49-F238E27FC236}">
                    <a16:creationId xmlns:a16="http://schemas.microsoft.com/office/drawing/2014/main" id="{AFEE9240-98F8-403C-933A-C98A959A2E2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0470" cy="345440"/>
                      </a:xfrm>
                      <a:prstGeom prst="rect">
                        <a:avLst/>
                      </a:prstGeom>
                      <a:noFill/>
                      <a:ln>
                        <a:noFill/>
                      </a:ln>
                    </wps:spPr>
                    <wps:txbx>
                      <w:txbxContent>
                        <w:p w14:paraId="59F3F90D" w14:textId="77777777" w:rsidR="00737580" w:rsidRPr="002B127B" w:rsidRDefault="00737580" w:rsidP="002B127B">
                          <w:pPr>
                            <w:rPr>
                              <w:rFonts w:ascii="Aptos" w:eastAsia="Aptos" w:hAnsi="Aptos" w:cs="Aptos"/>
                              <w:noProof/>
                              <w:sz w:val="20"/>
                            </w:rPr>
                          </w:pPr>
                          <w:r w:rsidRPr="002B127B">
                            <w:rPr>
                              <w:rFonts w:ascii="Aptos" w:eastAsia="Aptos" w:hAnsi="Aptos" w:cs="Aptos"/>
                              <w:noProof/>
                              <w:sz w:val="20"/>
                            </w:rPr>
                            <w:t>Sensitivity: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0211E1F" id="_x0000_t202" coordsize="21600,21600" o:spt="202" path="m,l,21600r21600,l21600,xe">
              <v:stroke joinstyle="miter"/>
              <v:path gradientshapeok="t" o:connecttype="rect"/>
            </v:shapetype>
            <v:shape id="Text Box 1" o:spid="_x0000_s1028" type="#_x0000_t202" alt="Sensitivity: Public" style="position:absolute;margin-left:0;margin-top:0;width:96.1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" filled="f" stroked="f">
              <v:textbox style="mso-fit-shape-to-text:t" inset="20pt,0,0,15pt">
                <w:txbxContent>
                  <w:p w14:paraId="59F3F90D" w14:textId="77777777" w:rsidR="00737580" w:rsidRPr="002B127B" w:rsidRDefault="00737580" w:rsidP="002B127B">
                    <w:pPr>
                      <w:rPr>
                        <w:rFonts w:ascii="Aptos" w:eastAsia="Aptos" w:hAnsi="Aptos" w:cs="Aptos"/>
                        <w:noProof/>
                        <w:sz w:val="20"/>
                      </w:rPr>
                    </w:pPr>
                    <w:r w:rsidRPr="002B127B">
                      <w:rPr>
                        <w:rFonts w:ascii="Aptos" w:eastAsia="Aptos" w:hAnsi="Aptos" w:cs="Aptos"/>
                        <w:noProof/>
                        <w:sz w:val="20"/>
                      </w:rPr>
                      <w:t>Sensitivity: Public</w:t>
                    </w:r>
                  </w:p>
                </w:txbxContent>
              </v:textbox>
              <w10:wrap anchorx="page" anchory="page"/>
            </v:shape>
          </w:pict>
        </mc:Fallback>
      </mc:AlternateContent>
    </w:r>
    <w:r>
      <w:rPr>
        <w:rFonts w:ascii="Times New Roman" w:hAnsi="Times New Roman" w:cs="Times New Roman"/>
        <w:sz w:val="24"/>
        <w:szCs w:val="24"/>
      </w:rPr>
      <w:t>Kentmanni 4</w:t>
    </w:r>
    <w:r>
      <w:rPr>
        <w:rFonts w:ascii="Times New Roman" w:hAnsi="Times New Roman" w:cs="Times New Roman"/>
        <w:sz w:val="24"/>
        <w:szCs w:val="24"/>
      </w:rPr>
      <w:tab/>
    </w:r>
    <w:r w:rsidRPr="00592D13">
      <w:rPr>
        <w:rFonts w:ascii="Times New Roman" w:hAnsi="Times New Roman" w:cs="Times New Roman"/>
        <w:sz w:val="24"/>
        <w:szCs w:val="24"/>
      </w:rPr>
      <w:t>Tel 662 0665</w:t>
    </w:r>
    <w:r>
      <w:rPr>
        <w:rFonts w:ascii="Times New Roman" w:hAnsi="Times New Roman" w:cs="Times New Roman"/>
        <w:sz w:val="24"/>
        <w:szCs w:val="24"/>
      </w:rPr>
      <w:tab/>
    </w:r>
    <w:r w:rsidRPr="008A5914">
      <w:rPr>
        <w:rFonts w:ascii="Times New Roman" w:hAnsi="Times New Roman" w:cs="Times New Roman"/>
        <w:sz w:val="24"/>
        <w:szCs w:val="24"/>
      </w:rPr>
      <w:t xml:space="preserve">Arvelduskonto </w:t>
    </w:r>
  </w:p>
  <w:p w14:paraId="3FEF537E" w14:textId="77777777" w:rsidR="00737580" w:rsidRPr="008A5914" w:rsidRDefault="00737580" w:rsidP="005A7619">
    <w:pPr>
      <w:pStyle w:val="Footer"/>
      <w:pBdr>
        <w:top w:val="single" w:sz="1" w:space="1" w:color="000000"/>
      </w:pBdr>
      <w:tabs>
        <w:tab w:val="left" w:pos="2268"/>
        <w:tab w:val="left" w:pos="6521"/>
      </w:tabs>
      <w:rPr>
        <w:rFonts w:ascii="Times New Roman" w:hAnsi="Times New Roman" w:cs="Times New Roman"/>
        <w:sz w:val="24"/>
        <w:szCs w:val="24"/>
      </w:rPr>
    </w:pPr>
    <w:r w:rsidRPr="008A5914">
      <w:rPr>
        <w:rFonts w:ascii="Times New Roman" w:hAnsi="Times New Roman" w:cs="Times New Roman"/>
        <w:sz w:val="24"/>
        <w:szCs w:val="24"/>
      </w:rPr>
      <w:t>101</w:t>
    </w:r>
    <w:r>
      <w:rPr>
        <w:rFonts w:ascii="Times New Roman" w:hAnsi="Times New Roman" w:cs="Times New Roman"/>
        <w:sz w:val="24"/>
        <w:szCs w:val="24"/>
      </w:rPr>
      <w:t>16</w:t>
    </w:r>
    <w:r w:rsidRPr="008A5914">
      <w:rPr>
        <w:rFonts w:ascii="Times New Roman" w:hAnsi="Times New Roman" w:cs="Times New Roman"/>
        <w:sz w:val="24"/>
        <w:szCs w:val="24"/>
      </w:rPr>
      <w:t xml:space="preserve"> TALLINN</w:t>
    </w:r>
    <w:r>
      <w:rPr>
        <w:rFonts w:ascii="Times New Roman" w:hAnsi="Times New Roman" w:cs="Times New Roman"/>
        <w:sz w:val="24"/>
        <w:szCs w:val="24"/>
      </w:rPr>
      <w:tab/>
    </w:r>
    <w:r w:rsidRPr="008A5914">
      <w:rPr>
        <w:rFonts w:ascii="Times New Roman" w:hAnsi="Times New Roman" w:cs="Times New Roman"/>
        <w:sz w:val="24"/>
        <w:szCs w:val="24"/>
      </w:rPr>
      <w:t>E-post:</w:t>
    </w:r>
    <w:r>
      <w:rPr>
        <w:rFonts w:ascii="Times New Roman" w:hAnsi="Times New Roman" w:cs="Times New Roman"/>
        <w:sz w:val="24"/>
        <w:szCs w:val="24"/>
      </w:rPr>
      <w:t xml:space="preserve"> </w:t>
    </w:r>
    <w:hyperlink r:id="rId1" w:history="1">
      <w:r w:rsidRPr="00203BF5">
        <w:rPr>
          <w:rStyle w:val="Hyperlink"/>
          <w:rFonts w:ascii="Times New Roman" w:hAnsi="Times New Roman" w:cs="Times New Roman"/>
          <w:sz w:val="24"/>
          <w:szCs w:val="24"/>
        </w:rPr>
        <w:t>advokatuur@advokatuur.ee</w:t>
      </w:r>
    </w:hyperlink>
    <w:r w:rsidRPr="008A5914">
      <w:rPr>
        <w:rFonts w:ascii="Times New Roman" w:hAnsi="Times New Roman" w:cs="Times New Roman"/>
        <w:sz w:val="24"/>
        <w:szCs w:val="24"/>
      </w:rPr>
      <w:t xml:space="preserve"> </w:t>
    </w:r>
    <w:r>
      <w:rPr>
        <w:rFonts w:ascii="Times New Roman" w:hAnsi="Times New Roman" w:cs="Times New Roman"/>
        <w:sz w:val="24"/>
        <w:szCs w:val="24"/>
      </w:rPr>
      <w:tab/>
    </w:r>
    <w:r w:rsidRPr="00435FCE">
      <w:rPr>
        <w:rFonts w:ascii="Times New Roman" w:hAnsi="Times New Roman" w:cs="Times New Roman"/>
        <w:sz w:val="24"/>
        <w:szCs w:val="24"/>
      </w:rPr>
      <w:t>EE167700771009219435</w:t>
    </w:r>
  </w:p>
  <w:p w14:paraId="5B62DFD7" w14:textId="77777777" w:rsidR="00737580" w:rsidRDefault="00737580" w:rsidP="005A7619">
    <w:pPr>
      <w:pStyle w:val="Footer"/>
      <w:tabs>
        <w:tab w:val="clear" w:pos="4536"/>
        <w:tab w:val="left" w:pos="2268"/>
        <w:tab w:val="left" w:pos="6521"/>
      </w:tabs>
    </w:pPr>
    <w:proofErr w:type="spellStart"/>
    <w:r w:rsidRPr="008A5914">
      <w:rPr>
        <w:rFonts w:ascii="Times New Roman" w:hAnsi="Times New Roman" w:cs="Times New Roman"/>
        <w:sz w:val="24"/>
        <w:szCs w:val="24"/>
      </w:rPr>
      <w:t>Reg</w:t>
    </w:r>
    <w:proofErr w:type="spellEnd"/>
    <w:r w:rsidRPr="008A5914">
      <w:rPr>
        <w:rFonts w:ascii="Times New Roman" w:hAnsi="Times New Roman" w:cs="Times New Roman"/>
        <w:sz w:val="24"/>
        <w:szCs w:val="24"/>
      </w:rPr>
      <w:t xml:space="preserve"> kood </w:t>
    </w:r>
    <w:r w:rsidRPr="008A5914">
      <w:rPr>
        <w:rFonts w:ascii="Times New Roman" w:hAnsi="Times New Roman" w:cs="Times New Roman"/>
        <w:sz w:val="24"/>
        <w:szCs w:val="28"/>
      </w:rPr>
      <w:t>74000027</w:t>
    </w:r>
    <w:r>
      <w:rPr>
        <w:rFonts w:ascii="Times New Roman" w:hAnsi="Times New Roman" w:cs="Times New Roman"/>
        <w:sz w:val="24"/>
        <w:szCs w:val="28"/>
      </w:rPr>
      <w:tab/>
    </w:r>
    <w:r>
      <w:rPr>
        <w:rFonts w:ascii="Times New Roman" w:hAnsi="Times New Roman" w:cs="Times New Roman"/>
        <w:sz w:val="24"/>
        <w:szCs w:val="28"/>
      </w:rPr>
      <w:tab/>
    </w:r>
    <w:r w:rsidRPr="00435FCE">
      <w:rPr>
        <w:rFonts w:ascii="Times New Roman" w:hAnsi="Times New Roman" w:cs="Times New Roman"/>
        <w:sz w:val="24"/>
        <w:szCs w:val="24"/>
      </w:rPr>
      <w:t>AS LHV Pank</w:t>
    </w:r>
  </w:p>
  <w:p w14:paraId="7B32177D" w14:textId="77777777" w:rsidR="00737580" w:rsidRPr="005A7619" w:rsidRDefault="00737580" w:rsidP="005A76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1E01E" w14:textId="77777777" w:rsidR="00111D21" w:rsidRDefault="00111D21" w:rsidP="00F636B5">
      <w:r>
        <w:separator/>
      </w:r>
    </w:p>
  </w:footnote>
  <w:footnote w:type="continuationSeparator" w:id="0">
    <w:p w14:paraId="080A1A65" w14:textId="77777777" w:rsidR="00111D21" w:rsidRDefault="00111D21" w:rsidP="00F636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34D70" w14:textId="77777777" w:rsidR="00737580" w:rsidRDefault="007375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00737580" w14:paraId="794C273E" w14:textId="77777777" w:rsidTr="10D37A69">
      <w:trPr>
        <w:trHeight w:val="300"/>
      </w:trPr>
      <w:tc>
        <w:tcPr>
          <w:tcW w:w="3020" w:type="dxa"/>
        </w:tcPr>
        <w:p w14:paraId="1041D819" w14:textId="77777777" w:rsidR="00737580" w:rsidRDefault="00737580" w:rsidP="10D37A69">
          <w:pPr>
            <w:pStyle w:val="Header"/>
            <w:ind w:left="-115"/>
          </w:pPr>
        </w:p>
      </w:tc>
      <w:tc>
        <w:tcPr>
          <w:tcW w:w="3020" w:type="dxa"/>
        </w:tcPr>
        <w:p w14:paraId="490BE9CF" w14:textId="77777777" w:rsidR="00737580" w:rsidRDefault="00737580" w:rsidP="10D37A69">
          <w:pPr>
            <w:pStyle w:val="Header"/>
            <w:jc w:val="center"/>
          </w:pPr>
        </w:p>
      </w:tc>
      <w:tc>
        <w:tcPr>
          <w:tcW w:w="3020" w:type="dxa"/>
        </w:tcPr>
        <w:p w14:paraId="691582EA" w14:textId="77777777" w:rsidR="00737580" w:rsidRDefault="00737580" w:rsidP="10D37A69">
          <w:pPr>
            <w:pStyle w:val="Header"/>
            <w:ind w:right="-115"/>
            <w:jc w:val="right"/>
          </w:pPr>
        </w:p>
      </w:tc>
    </w:tr>
  </w:tbl>
  <w:p w14:paraId="798A665D" w14:textId="77777777" w:rsidR="00737580" w:rsidRDefault="00737580" w:rsidP="10D37A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02E65" w14:textId="77777777" w:rsidR="00737580" w:rsidRDefault="00737580" w:rsidP="00612C7D">
    <w:pPr>
      <w:pStyle w:val="Header"/>
      <w:jc w:val="center"/>
      <w:rPr>
        <w:sz w:val="36"/>
      </w:rPr>
    </w:pPr>
    <w:r>
      <w:rPr>
        <w:noProof/>
        <w:position w:val="-35"/>
        <w:sz w:val="20"/>
        <w:lang w:eastAsia="et-EE"/>
      </w:rPr>
      <w:drawing>
        <wp:inline distT="0" distB="0" distL="0" distR="0" wp14:anchorId="77373921" wp14:editId="1C97A1A6">
          <wp:extent cx="933450" cy="742950"/>
          <wp:effectExtent l="0" t="0" r="0" b="0"/>
          <wp:docPr id="3" name="Picture 3" descr="A picture containing lamp, design, black and white, illustration&#10;&#10;Description automatically generated">
            <a:extLst xmlns:a="http://schemas.openxmlformats.org/drawingml/2006/main">
              <a:ext uri="{FF2B5EF4-FFF2-40B4-BE49-F238E27FC236}">
                <a16:creationId xmlns:a16="http://schemas.microsoft.com/office/drawing/2014/main" id="{F6F074F8-1313-452A-A9D2-AAA8A79E64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amp, design, black and white, illustr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742950"/>
                  </a:xfrm>
                  <a:prstGeom prst="rect">
                    <a:avLst/>
                  </a:prstGeom>
                  <a:noFill/>
                  <a:ln>
                    <a:noFill/>
                  </a:ln>
                </pic:spPr>
              </pic:pic>
            </a:graphicData>
          </a:graphic>
        </wp:inline>
      </w:drawing>
    </w:r>
  </w:p>
  <w:p w14:paraId="42A0C616" w14:textId="77777777" w:rsidR="00737580" w:rsidRPr="00F636B5" w:rsidRDefault="00737580" w:rsidP="00612C7D">
    <w:pPr>
      <w:pBdr>
        <w:bottom w:val="single" w:sz="1" w:space="1" w:color="000000"/>
      </w:pBdr>
      <w:jc w:val="center"/>
      <w:rPr>
        <w:sz w:val="36"/>
        <w:szCs w:val="36"/>
      </w:rPr>
    </w:pPr>
    <w:r w:rsidRPr="00F636B5">
      <w:rPr>
        <w:sz w:val="36"/>
        <w:szCs w:val="36"/>
      </w:rPr>
      <w:t>EESTI ADVOKATUUR</w:t>
    </w:r>
  </w:p>
  <w:p w14:paraId="2CDC1B53" w14:textId="77777777" w:rsidR="00737580" w:rsidRPr="00F636B5" w:rsidRDefault="00737580" w:rsidP="00612C7D">
    <w:pPr>
      <w:jc w:val="center"/>
      <w:rPr>
        <w:sz w:val="25"/>
        <w:szCs w:val="25"/>
      </w:rPr>
    </w:pPr>
    <w:r w:rsidRPr="00F636B5">
      <w:rPr>
        <w:sz w:val="25"/>
        <w:szCs w:val="25"/>
      </w:rPr>
      <w:t>ESTONIAN BAR ASSOCIATION</w:t>
    </w:r>
  </w:p>
  <w:p w14:paraId="1311171F" w14:textId="77777777" w:rsidR="00737580" w:rsidRPr="00612C7D" w:rsidRDefault="00737580" w:rsidP="00612C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85CEE"/>
    <w:multiLevelType w:val="hybridMultilevel"/>
    <w:tmpl w:val="33B0418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5F1F7E52"/>
    <w:multiLevelType w:val="hybridMultilevel"/>
    <w:tmpl w:val="7F3ECF0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803768504">
    <w:abstractNumId w:val="0"/>
  </w:num>
  <w:num w:numId="2" w16cid:durableId="2265028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6B5"/>
    <w:rsid w:val="00000779"/>
    <w:rsid w:val="00001B1C"/>
    <w:rsid w:val="00004CF8"/>
    <w:rsid w:val="0001482A"/>
    <w:rsid w:val="000205D9"/>
    <w:rsid w:val="0002124D"/>
    <w:rsid w:val="00023C71"/>
    <w:rsid w:val="000359CD"/>
    <w:rsid w:val="00035FAD"/>
    <w:rsid w:val="000404F1"/>
    <w:rsid w:val="00044487"/>
    <w:rsid w:val="00055BB1"/>
    <w:rsid w:val="0007050B"/>
    <w:rsid w:val="0007711D"/>
    <w:rsid w:val="000903E8"/>
    <w:rsid w:val="0009130F"/>
    <w:rsid w:val="00095AD0"/>
    <w:rsid w:val="00097150"/>
    <w:rsid w:val="000A1982"/>
    <w:rsid w:val="000A1A9D"/>
    <w:rsid w:val="000A6BE9"/>
    <w:rsid w:val="000B186C"/>
    <w:rsid w:val="000B2CEC"/>
    <w:rsid w:val="000B31A8"/>
    <w:rsid w:val="000C0A09"/>
    <w:rsid w:val="000C219F"/>
    <w:rsid w:val="000C43DB"/>
    <w:rsid w:val="000D6865"/>
    <w:rsid w:val="000E1127"/>
    <w:rsid w:val="000E41D1"/>
    <w:rsid w:val="000F4E06"/>
    <w:rsid w:val="000F6496"/>
    <w:rsid w:val="0010183F"/>
    <w:rsid w:val="00105540"/>
    <w:rsid w:val="00111D21"/>
    <w:rsid w:val="001128CE"/>
    <w:rsid w:val="00113626"/>
    <w:rsid w:val="0011570C"/>
    <w:rsid w:val="00115B59"/>
    <w:rsid w:val="001179E1"/>
    <w:rsid w:val="00117B0A"/>
    <w:rsid w:val="00130A2F"/>
    <w:rsid w:val="001517E1"/>
    <w:rsid w:val="001521C4"/>
    <w:rsid w:val="001532C7"/>
    <w:rsid w:val="00157A85"/>
    <w:rsid w:val="00157E04"/>
    <w:rsid w:val="001667E2"/>
    <w:rsid w:val="0016775C"/>
    <w:rsid w:val="00171A3B"/>
    <w:rsid w:val="00181B2F"/>
    <w:rsid w:val="001915D1"/>
    <w:rsid w:val="001A01D6"/>
    <w:rsid w:val="001A22B4"/>
    <w:rsid w:val="001A3050"/>
    <w:rsid w:val="001B0802"/>
    <w:rsid w:val="001B0B66"/>
    <w:rsid w:val="001C5387"/>
    <w:rsid w:val="001D024A"/>
    <w:rsid w:val="001D3855"/>
    <w:rsid w:val="001D6797"/>
    <w:rsid w:val="001D6F3C"/>
    <w:rsid w:val="00202526"/>
    <w:rsid w:val="00205936"/>
    <w:rsid w:val="00207322"/>
    <w:rsid w:val="00207B94"/>
    <w:rsid w:val="00214C26"/>
    <w:rsid w:val="00216B37"/>
    <w:rsid w:val="00223E4C"/>
    <w:rsid w:val="0022781A"/>
    <w:rsid w:val="0023157A"/>
    <w:rsid w:val="002339E6"/>
    <w:rsid w:val="0023555C"/>
    <w:rsid w:val="00240D3C"/>
    <w:rsid w:val="0024250E"/>
    <w:rsid w:val="0024366C"/>
    <w:rsid w:val="00252441"/>
    <w:rsid w:val="0025512D"/>
    <w:rsid w:val="002601D1"/>
    <w:rsid w:val="00273C01"/>
    <w:rsid w:val="0027564F"/>
    <w:rsid w:val="00276CB3"/>
    <w:rsid w:val="002808B1"/>
    <w:rsid w:val="00287682"/>
    <w:rsid w:val="00290A9B"/>
    <w:rsid w:val="00292096"/>
    <w:rsid w:val="00293674"/>
    <w:rsid w:val="0029752C"/>
    <w:rsid w:val="002B0A6E"/>
    <w:rsid w:val="002B127B"/>
    <w:rsid w:val="002C46B8"/>
    <w:rsid w:val="002C7008"/>
    <w:rsid w:val="002D4FFD"/>
    <w:rsid w:val="002F1414"/>
    <w:rsid w:val="00302BCE"/>
    <w:rsid w:val="00303EF4"/>
    <w:rsid w:val="00310FBE"/>
    <w:rsid w:val="003142BC"/>
    <w:rsid w:val="00315D7C"/>
    <w:rsid w:val="00316F56"/>
    <w:rsid w:val="00321B1B"/>
    <w:rsid w:val="00330ACB"/>
    <w:rsid w:val="00331856"/>
    <w:rsid w:val="00332EEC"/>
    <w:rsid w:val="00335738"/>
    <w:rsid w:val="003459FC"/>
    <w:rsid w:val="00345CDF"/>
    <w:rsid w:val="00363019"/>
    <w:rsid w:val="003650B8"/>
    <w:rsid w:val="00374C2E"/>
    <w:rsid w:val="00376640"/>
    <w:rsid w:val="003771D2"/>
    <w:rsid w:val="00377524"/>
    <w:rsid w:val="00383904"/>
    <w:rsid w:val="00387849"/>
    <w:rsid w:val="00390077"/>
    <w:rsid w:val="00391662"/>
    <w:rsid w:val="00392DC1"/>
    <w:rsid w:val="003A79EC"/>
    <w:rsid w:val="003B0815"/>
    <w:rsid w:val="003B5DB0"/>
    <w:rsid w:val="003D108D"/>
    <w:rsid w:val="003D3587"/>
    <w:rsid w:val="003D42D0"/>
    <w:rsid w:val="003D7C54"/>
    <w:rsid w:val="003D7DFB"/>
    <w:rsid w:val="003E0F02"/>
    <w:rsid w:val="003F0DF6"/>
    <w:rsid w:val="003F2C57"/>
    <w:rsid w:val="003F3223"/>
    <w:rsid w:val="00400F19"/>
    <w:rsid w:val="00422B21"/>
    <w:rsid w:val="0042417A"/>
    <w:rsid w:val="00425450"/>
    <w:rsid w:val="00435FCE"/>
    <w:rsid w:val="00437F27"/>
    <w:rsid w:val="004464ED"/>
    <w:rsid w:val="00450C77"/>
    <w:rsid w:val="004554A9"/>
    <w:rsid w:val="00456069"/>
    <w:rsid w:val="004562E0"/>
    <w:rsid w:val="00467C99"/>
    <w:rsid w:val="00472874"/>
    <w:rsid w:val="004755D7"/>
    <w:rsid w:val="0048281B"/>
    <w:rsid w:val="00487B05"/>
    <w:rsid w:val="004946FF"/>
    <w:rsid w:val="004A22DF"/>
    <w:rsid w:val="004A2CD7"/>
    <w:rsid w:val="004A43BD"/>
    <w:rsid w:val="004A73F3"/>
    <w:rsid w:val="004A76CF"/>
    <w:rsid w:val="004B161F"/>
    <w:rsid w:val="004B29BD"/>
    <w:rsid w:val="004B461A"/>
    <w:rsid w:val="004C23CF"/>
    <w:rsid w:val="004E367D"/>
    <w:rsid w:val="004F17D0"/>
    <w:rsid w:val="004F2604"/>
    <w:rsid w:val="004F4B91"/>
    <w:rsid w:val="0050345A"/>
    <w:rsid w:val="005153AE"/>
    <w:rsid w:val="0052343A"/>
    <w:rsid w:val="005250A7"/>
    <w:rsid w:val="005254AE"/>
    <w:rsid w:val="005275DD"/>
    <w:rsid w:val="005301C2"/>
    <w:rsid w:val="00530D4D"/>
    <w:rsid w:val="00530E19"/>
    <w:rsid w:val="005350BB"/>
    <w:rsid w:val="00545E85"/>
    <w:rsid w:val="0056531A"/>
    <w:rsid w:val="0057523C"/>
    <w:rsid w:val="00583EA5"/>
    <w:rsid w:val="00592D13"/>
    <w:rsid w:val="00594ECA"/>
    <w:rsid w:val="005A5FFA"/>
    <w:rsid w:val="005A7619"/>
    <w:rsid w:val="005B0475"/>
    <w:rsid w:val="005B6EA9"/>
    <w:rsid w:val="005B7535"/>
    <w:rsid w:val="005C384F"/>
    <w:rsid w:val="005E18E1"/>
    <w:rsid w:val="005E22C8"/>
    <w:rsid w:val="005E2856"/>
    <w:rsid w:val="005F2F8A"/>
    <w:rsid w:val="005F3CEE"/>
    <w:rsid w:val="006021FB"/>
    <w:rsid w:val="006058A5"/>
    <w:rsid w:val="006115DA"/>
    <w:rsid w:val="00611E7B"/>
    <w:rsid w:val="00612C73"/>
    <w:rsid w:val="00612C7D"/>
    <w:rsid w:val="00615A2F"/>
    <w:rsid w:val="006228DB"/>
    <w:rsid w:val="00627CFA"/>
    <w:rsid w:val="00640217"/>
    <w:rsid w:val="00643EF7"/>
    <w:rsid w:val="00644F0F"/>
    <w:rsid w:val="006505CE"/>
    <w:rsid w:val="0065280A"/>
    <w:rsid w:val="00661FFC"/>
    <w:rsid w:val="00664190"/>
    <w:rsid w:val="00664560"/>
    <w:rsid w:val="0066633C"/>
    <w:rsid w:val="00670FE3"/>
    <w:rsid w:val="00684C55"/>
    <w:rsid w:val="006A0C8E"/>
    <w:rsid w:val="006B4427"/>
    <w:rsid w:val="006C30C1"/>
    <w:rsid w:val="006E1703"/>
    <w:rsid w:val="006E1744"/>
    <w:rsid w:val="006E1FBB"/>
    <w:rsid w:val="006E36A8"/>
    <w:rsid w:val="00705583"/>
    <w:rsid w:val="00706138"/>
    <w:rsid w:val="00713E28"/>
    <w:rsid w:val="00723080"/>
    <w:rsid w:val="0073239F"/>
    <w:rsid w:val="00737580"/>
    <w:rsid w:val="007375A4"/>
    <w:rsid w:val="00745FC5"/>
    <w:rsid w:val="00746FBB"/>
    <w:rsid w:val="00752DFB"/>
    <w:rsid w:val="00764C0D"/>
    <w:rsid w:val="0077623D"/>
    <w:rsid w:val="00784750"/>
    <w:rsid w:val="007900C0"/>
    <w:rsid w:val="007A103A"/>
    <w:rsid w:val="007A3458"/>
    <w:rsid w:val="007B03AA"/>
    <w:rsid w:val="007B6251"/>
    <w:rsid w:val="007C1294"/>
    <w:rsid w:val="007C3010"/>
    <w:rsid w:val="007C5042"/>
    <w:rsid w:val="007D0B77"/>
    <w:rsid w:val="007D3BF7"/>
    <w:rsid w:val="007D6DD1"/>
    <w:rsid w:val="007D7CA3"/>
    <w:rsid w:val="007E1055"/>
    <w:rsid w:val="007E215F"/>
    <w:rsid w:val="007E3CF7"/>
    <w:rsid w:val="007E5073"/>
    <w:rsid w:val="007E5A83"/>
    <w:rsid w:val="007F1A2B"/>
    <w:rsid w:val="00803FC5"/>
    <w:rsid w:val="00806B3A"/>
    <w:rsid w:val="0082680E"/>
    <w:rsid w:val="0083607D"/>
    <w:rsid w:val="00836498"/>
    <w:rsid w:val="008377A2"/>
    <w:rsid w:val="008400F5"/>
    <w:rsid w:val="00843131"/>
    <w:rsid w:val="00846D4D"/>
    <w:rsid w:val="00851BD3"/>
    <w:rsid w:val="00856C34"/>
    <w:rsid w:val="00856DBC"/>
    <w:rsid w:val="00865EE7"/>
    <w:rsid w:val="00867BF2"/>
    <w:rsid w:val="00876EEE"/>
    <w:rsid w:val="008842C9"/>
    <w:rsid w:val="00893E59"/>
    <w:rsid w:val="0089445A"/>
    <w:rsid w:val="0089508E"/>
    <w:rsid w:val="00895C67"/>
    <w:rsid w:val="008960C2"/>
    <w:rsid w:val="008A5914"/>
    <w:rsid w:val="008B2FE9"/>
    <w:rsid w:val="008B34CC"/>
    <w:rsid w:val="008B4C05"/>
    <w:rsid w:val="008B7034"/>
    <w:rsid w:val="008C05CC"/>
    <w:rsid w:val="008C639C"/>
    <w:rsid w:val="008D43D6"/>
    <w:rsid w:val="008E78E8"/>
    <w:rsid w:val="008F0685"/>
    <w:rsid w:val="008F07E0"/>
    <w:rsid w:val="008F6F86"/>
    <w:rsid w:val="009012A0"/>
    <w:rsid w:val="0090476E"/>
    <w:rsid w:val="00914C88"/>
    <w:rsid w:val="0091669D"/>
    <w:rsid w:val="00917D67"/>
    <w:rsid w:val="00934D3D"/>
    <w:rsid w:val="009377CD"/>
    <w:rsid w:val="00937E23"/>
    <w:rsid w:val="009525E3"/>
    <w:rsid w:val="00955B58"/>
    <w:rsid w:val="00955E94"/>
    <w:rsid w:val="0095787F"/>
    <w:rsid w:val="00963E93"/>
    <w:rsid w:val="00970944"/>
    <w:rsid w:val="00970E19"/>
    <w:rsid w:val="00970E64"/>
    <w:rsid w:val="00975547"/>
    <w:rsid w:val="00982DF6"/>
    <w:rsid w:val="009847AC"/>
    <w:rsid w:val="009857B5"/>
    <w:rsid w:val="00993D29"/>
    <w:rsid w:val="00994DAF"/>
    <w:rsid w:val="009954CF"/>
    <w:rsid w:val="009961F8"/>
    <w:rsid w:val="009A14F9"/>
    <w:rsid w:val="009B139B"/>
    <w:rsid w:val="009B2014"/>
    <w:rsid w:val="009D1E9A"/>
    <w:rsid w:val="009D2E6F"/>
    <w:rsid w:val="009D3E91"/>
    <w:rsid w:val="009D718E"/>
    <w:rsid w:val="009E05BA"/>
    <w:rsid w:val="009E3052"/>
    <w:rsid w:val="009E78AD"/>
    <w:rsid w:val="009F2FAE"/>
    <w:rsid w:val="009F4721"/>
    <w:rsid w:val="00A0245B"/>
    <w:rsid w:val="00A04E47"/>
    <w:rsid w:val="00A10ED5"/>
    <w:rsid w:val="00A12C7A"/>
    <w:rsid w:val="00A17313"/>
    <w:rsid w:val="00A21498"/>
    <w:rsid w:val="00A21E05"/>
    <w:rsid w:val="00A3597B"/>
    <w:rsid w:val="00A43F69"/>
    <w:rsid w:val="00A52CF4"/>
    <w:rsid w:val="00A57C8E"/>
    <w:rsid w:val="00A6127C"/>
    <w:rsid w:val="00A61A99"/>
    <w:rsid w:val="00A713E6"/>
    <w:rsid w:val="00A71AA8"/>
    <w:rsid w:val="00A753CA"/>
    <w:rsid w:val="00A776B5"/>
    <w:rsid w:val="00A8355F"/>
    <w:rsid w:val="00A87860"/>
    <w:rsid w:val="00A97B73"/>
    <w:rsid w:val="00AA7C62"/>
    <w:rsid w:val="00AB3CC0"/>
    <w:rsid w:val="00AB3CD8"/>
    <w:rsid w:val="00AD61F0"/>
    <w:rsid w:val="00AE018D"/>
    <w:rsid w:val="00AF100C"/>
    <w:rsid w:val="00AF519E"/>
    <w:rsid w:val="00B01278"/>
    <w:rsid w:val="00B0230B"/>
    <w:rsid w:val="00B12140"/>
    <w:rsid w:val="00B16980"/>
    <w:rsid w:val="00B30E8C"/>
    <w:rsid w:val="00B35838"/>
    <w:rsid w:val="00B42873"/>
    <w:rsid w:val="00B438B9"/>
    <w:rsid w:val="00B465AD"/>
    <w:rsid w:val="00B47E2B"/>
    <w:rsid w:val="00B53728"/>
    <w:rsid w:val="00B615F7"/>
    <w:rsid w:val="00B64F14"/>
    <w:rsid w:val="00B66343"/>
    <w:rsid w:val="00B81C29"/>
    <w:rsid w:val="00B83180"/>
    <w:rsid w:val="00B851A6"/>
    <w:rsid w:val="00B851D4"/>
    <w:rsid w:val="00B86C9A"/>
    <w:rsid w:val="00B9188B"/>
    <w:rsid w:val="00BB305E"/>
    <w:rsid w:val="00BB5046"/>
    <w:rsid w:val="00BB6225"/>
    <w:rsid w:val="00BC0CDA"/>
    <w:rsid w:val="00BC0EF2"/>
    <w:rsid w:val="00BC242F"/>
    <w:rsid w:val="00BC40F6"/>
    <w:rsid w:val="00BC43A0"/>
    <w:rsid w:val="00BD0D8C"/>
    <w:rsid w:val="00BE0B9A"/>
    <w:rsid w:val="00BF5CA9"/>
    <w:rsid w:val="00C01CA7"/>
    <w:rsid w:val="00C05325"/>
    <w:rsid w:val="00C056F5"/>
    <w:rsid w:val="00C12008"/>
    <w:rsid w:val="00C124A7"/>
    <w:rsid w:val="00C15046"/>
    <w:rsid w:val="00C16049"/>
    <w:rsid w:val="00C370BD"/>
    <w:rsid w:val="00C373DE"/>
    <w:rsid w:val="00C37E43"/>
    <w:rsid w:val="00C54BC6"/>
    <w:rsid w:val="00C604EC"/>
    <w:rsid w:val="00C611CF"/>
    <w:rsid w:val="00C63F53"/>
    <w:rsid w:val="00C721AE"/>
    <w:rsid w:val="00C76EC2"/>
    <w:rsid w:val="00C92EB3"/>
    <w:rsid w:val="00C97A44"/>
    <w:rsid w:val="00CA2987"/>
    <w:rsid w:val="00CA6EF0"/>
    <w:rsid w:val="00CB2193"/>
    <w:rsid w:val="00CB2FB6"/>
    <w:rsid w:val="00CB40C9"/>
    <w:rsid w:val="00CB50EF"/>
    <w:rsid w:val="00CB79BD"/>
    <w:rsid w:val="00CC0F5C"/>
    <w:rsid w:val="00CC1798"/>
    <w:rsid w:val="00CC2A57"/>
    <w:rsid w:val="00CC43F5"/>
    <w:rsid w:val="00CC685B"/>
    <w:rsid w:val="00CD07BA"/>
    <w:rsid w:val="00CD3C55"/>
    <w:rsid w:val="00CE0317"/>
    <w:rsid w:val="00CE49E7"/>
    <w:rsid w:val="00CE4A41"/>
    <w:rsid w:val="00CE508B"/>
    <w:rsid w:val="00CF1D6A"/>
    <w:rsid w:val="00D014A8"/>
    <w:rsid w:val="00D06765"/>
    <w:rsid w:val="00D117E9"/>
    <w:rsid w:val="00D146B5"/>
    <w:rsid w:val="00D16CA8"/>
    <w:rsid w:val="00D2120B"/>
    <w:rsid w:val="00D21734"/>
    <w:rsid w:val="00D31A7E"/>
    <w:rsid w:val="00D33076"/>
    <w:rsid w:val="00D3456E"/>
    <w:rsid w:val="00D41A07"/>
    <w:rsid w:val="00D46EE6"/>
    <w:rsid w:val="00D50ACD"/>
    <w:rsid w:val="00D538B9"/>
    <w:rsid w:val="00D629DE"/>
    <w:rsid w:val="00D663B1"/>
    <w:rsid w:val="00D71DDD"/>
    <w:rsid w:val="00D74620"/>
    <w:rsid w:val="00D810C3"/>
    <w:rsid w:val="00D92937"/>
    <w:rsid w:val="00DA015A"/>
    <w:rsid w:val="00DB488B"/>
    <w:rsid w:val="00DB587F"/>
    <w:rsid w:val="00DB5C5E"/>
    <w:rsid w:val="00DC1128"/>
    <w:rsid w:val="00DC6FB8"/>
    <w:rsid w:val="00DC7D99"/>
    <w:rsid w:val="00DD1165"/>
    <w:rsid w:val="00DD7F54"/>
    <w:rsid w:val="00DE263B"/>
    <w:rsid w:val="00DE3C30"/>
    <w:rsid w:val="00DF342C"/>
    <w:rsid w:val="00E00087"/>
    <w:rsid w:val="00E03546"/>
    <w:rsid w:val="00E04225"/>
    <w:rsid w:val="00E11A4F"/>
    <w:rsid w:val="00E17F60"/>
    <w:rsid w:val="00E206D1"/>
    <w:rsid w:val="00E26CA2"/>
    <w:rsid w:val="00E3299C"/>
    <w:rsid w:val="00E34958"/>
    <w:rsid w:val="00E35FB3"/>
    <w:rsid w:val="00E47E2E"/>
    <w:rsid w:val="00E54AE3"/>
    <w:rsid w:val="00E54F84"/>
    <w:rsid w:val="00E64805"/>
    <w:rsid w:val="00E75559"/>
    <w:rsid w:val="00E76ACE"/>
    <w:rsid w:val="00E7702D"/>
    <w:rsid w:val="00E84DA0"/>
    <w:rsid w:val="00E8675C"/>
    <w:rsid w:val="00E86D4C"/>
    <w:rsid w:val="00E913F3"/>
    <w:rsid w:val="00E924BB"/>
    <w:rsid w:val="00EA18C2"/>
    <w:rsid w:val="00EA54B1"/>
    <w:rsid w:val="00EA621E"/>
    <w:rsid w:val="00EC1F2A"/>
    <w:rsid w:val="00F006E2"/>
    <w:rsid w:val="00F1143F"/>
    <w:rsid w:val="00F131CA"/>
    <w:rsid w:val="00F207E4"/>
    <w:rsid w:val="00F20B8E"/>
    <w:rsid w:val="00F34E86"/>
    <w:rsid w:val="00F43ADD"/>
    <w:rsid w:val="00F43B41"/>
    <w:rsid w:val="00F501DA"/>
    <w:rsid w:val="00F60287"/>
    <w:rsid w:val="00F60DA1"/>
    <w:rsid w:val="00F618F3"/>
    <w:rsid w:val="00F63366"/>
    <w:rsid w:val="00F636B5"/>
    <w:rsid w:val="00F717B0"/>
    <w:rsid w:val="00F737E3"/>
    <w:rsid w:val="00F7538A"/>
    <w:rsid w:val="00F7685D"/>
    <w:rsid w:val="00F77979"/>
    <w:rsid w:val="00F81A24"/>
    <w:rsid w:val="00F81A69"/>
    <w:rsid w:val="00FA00D5"/>
    <w:rsid w:val="00FA0278"/>
    <w:rsid w:val="00FA037F"/>
    <w:rsid w:val="00FA402A"/>
    <w:rsid w:val="00FC3E7F"/>
    <w:rsid w:val="00FC5555"/>
    <w:rsid w:val="00FC7523"/>
    <w:rsid w:val="00FD1770"/>
    <w:rsid w:val="00FE32EF"/>
    <w:rsid w:val="00FF0B3C"/>
    <w:rsid w:val="00FF6AD1"/>
    <w:rsid w:val="01F458F2"/>
    <w:rsid w:val="024BD971"/>
    <w:rsid w:val="02B12BCC"/>
    <w:rsid w:val="030910F0"/>
    <w:rsid w:val="0312867F"/>
    <w:rsid w:val="0543969D"/>
    <w:rsid w:val="0565E292"/>
    <w:rsid w:val="0733A97F"/>
    <w:rsid w:val="074F1DB8"/>
    <w:rsid w:val="07CC4BC0"/>
    <w:rsid w:val="082A7CE1"/>
    <w:rsid w:val="09132A60"/>
    <w:rsid w:val="09151460"/>
    <w:rsid w:val="0985A33A"/>
    <w:rsid w:val="09907355"/>
    <w:rsid w:val="09CCCF3B"/>
    <w:rsid w:val="09ED5AB6"/>
    <w:rsid w:val="0A7AF730"/>
    <w:rsid w:val="0A895D1D"/>
    <w:rsid w:val="0B377DC3"/>
    <w:rsid w:val="0C5604EE"/>
    <w:rsid w:val="0C6B87A5"/>
    <w:rsid w:val="0C79F27A"/>
    <w:rsid w:val="0CEEC6C7"/>
    <w:rsid w:val="0D87033E"/>
    <w:rsid w:val="10160ABC"/>
    <w:rsid w:val="10D37A69"/>
    <w:rsid w:val="117D9EFB"/>
    <w:rsid w:val="12E946EE"/>
    <w:rsid w:val="15260CC9"/>
    <w:rsid w:val="157892D9"/>
    <w:rsid w:val="15D88DA8"/>
    <w:rsid w:val="168B96FD"/>
    <w:rsid w:val="16CC27E7"/>
    <w:rsid w:val="17351C9D"/>
    <w:rsid w:val="1801C1AA"/>
    <w:rsid w:val="18C93E08"/>
    <w:rsid w:val="18CABADF"/>
    <w:rsid w:val="18F1F4FB"/>
    <w:rsid w:val="192A8FBC"/>
    <w:rsid w:val="1B3B9756"/>
    <w:rsid w:val="1BC1D9BA"/>
    <w:rsid w:val="1BD3FE8F"/>
    <w:rsid w:val="1C8CBD29"/>
    <w:rsid w:val="1D199EF3"/>
    <w:rsid w:val="1D276626"/>
    <w:rsid w:val="1E512543"/>
    <w:rsid w:val="1E7438B9"/>
    <w:rsid w:val="1F2DD735"/>
    <w:rsid w:val="1F38CB4A"/>
    <w:rsid w:val="20665987"/>
    <w:rsid w:val="2092BDC6"/>
    <w:rsid w:val="2166888B"/>
    <w:rsid w:val="222D1B04"/>
    <w:rsid w:val="259DE208"/>
    <w:rsid w:val="26460560"/>
    <w:rsid w:val="2685A038"/>
    <w:rsid w:val="2736A313"/>
    <w:rsid w:val="28506B00"/>
    <w:rsid w:val="28A8C78E"/>
    <w:rsid w:val="28B6AF2C"/>
    <w:rsid w:val="29B86D4B"/>
    <w:rsid w:val="29F9EAAC"/>
    <w:rsid w:val="2ABB3D21"/>
    <w:rsid w:val="2B2CE30E"/>
    <w:rsid w:val="2B62BD83"/>
    <w:rsid w:val="2BF1009F"/>
    <w:rsid w:val="2C85685A"/>
    <w:rsid w:val="2E5EBE87"/>
    <w:rsid w:val="2EA39355"/>
    <w:rsid w:val="2F8D8A1D"/>
    <w:rsid w:val="2FCCEA47"/>
    <w:rsid w:val="2FEF2D07"/>
    <w:rsid w:val="309F2C86"/>
    <w:rsid w:val="31CD4954"/>
    <w:rsid w:val="31E11648"/>
    <w:rsid w:val="320B2910"/>
    <w:rsid w:val="33AFEC34"/>
    <w:rsid w:val="33CBCC45"/>
    <w:rsid w:val="33D12992"/>
    <w:rsid w:val="350CE3D6"/>
    <w:rsid w:val="36E15FFC"/>
    <w:rsid w:val="39EEAF2F"/>
    <w:rsid w:val="3A44C806"/>
    <w:rsid w:val="3AF6D0C6"/>
    <w:rsid w:val="3BF974BD"/>
    <w:rsid w:val="3E22E917"/>
    <w:rsid w:val="3E557787"/>
    <w:rsid w:val="3E59483C"/>
    <w:rsid w:val="3F3E8B54"/>
    <w:rsid w:val="3F7737DC"/>
    <w:rsid w:val="3FBBA4E5"/>
    <w:rsid w:val="3FE9D7EF"/>
    <w:rsid w:val="41724DAB"/>
    <w:rsid w:val="4381CE5D"/>
    <w:rsid w:val="43958160"/>
    <w:rsid w:val="43AFEB8C"/>
    <w:rsid w:val="44C796B3"/>
    <w:rsid w:val="47A591B6"/>
    <w:rsid w:val="47E0DF38"/>
    <w:rsid w:val="4A3852C5"/>
    <w:rsid w:val="4A3ED87D"/>
    <w:rsid w:val="4AAE0704"/>
    <w:rsid w:val="4B67DFAF"/>
    <w:rsid w:val="4C18D946"/>
    <w:rsid w:val="4C322840"/>
    <w:rsid w:val="4C461BB1"/>
    <w:rsid w:val="4D0E0CEF"/>
    <w:rsid w:val="4D6901C8"/>
    <w:rsid w:val="4D6A8F1D"/>
    <w:rsid w:val="4DA24A3F"/>
    <w:rsid w:val="4F2EDD92"/>
    <w:rsid w:val="4F45C3B6"/>
    <w:rsid w:val="4F7C3F10"/>
    <w:rsid w:val="4FDEABAF"/>
    <w:rsid w:val="500B4873"/>
    <w:rsid w:val="5177A449"/>
    <w:rsid w:val="526A84FC"/>
    <w:rsid w:val="540AD6E3"/>
    <w:rsid w:val="548C2163"/>
    <w:rsid w:val="5490A85E"/>
    <w:rsid w:val="54A06A82"/>
    <w:rsid w:val="559D445B"/>
    <w:rsid w:val="563E4B55"/>
    <w:rsid w:val="570D38D0"/>
    <w:rsid w:val="57D96E55"/>
    <w:rsid w:val="57DF2AC8"/>
    <w:rsid w:val="5958C34B"/>
    <w:rsid w:val="5988CA1E"/>
    <w:rsid w:val="5C9BE701"/>
    <w:rsid w:val="5CA77BCF"/>
    <w:rsid w:val="5DBE97B3"/>
    <w:rsid w:val="5E50F035"/>
    <w:rsid w:val="5FD5A3D5"/>
    <w:rsid w:val="60AEB8C0"/>
    <w:rsid w:val="60C2EFA9"/>
    <w:rsid w:val="60FFCCC1"/>
    <w:rsid w:val="612C78BE"/>
    <w:rsid w:val="61E30FF0"/>
    <w:rsid w:val="6255374A"/>
    <w:rsid w:val="643A5755"/>
    <w:rsid w:val="66528722"/>
    <w:rsid w:val="674407C4"/>
    <w:rsid w:val="679F6957"/>
    <w:rsid w:val="67BEBADC"/>
    <w:rsid w:val="6884C821"/>
    <w:rsid w:val="6902FEBD"/>
    <w:rsid w:val="69E04E5E"/>
    <w:rsid w:val="6A2C46FF"/>
    <w:rsid w:val="6A4A7CF5"/>
    <w:rsid w:val="6A86AB0B"/>
    <w:rsid w:val="6B5507A3"/>
    <w:rsid w:val="6C6FD676"/>
    <w:rsid w:val="6D4ED069"/>
    <w:rsid w:val="6D6E37F9"/>
    <w:rsid w:val="6DE19DA0"/>
    <w:rsid w:val="6E758D88"/>
    <w:rsid w:val="705769EB"/>
    <w:rsid w:val="71E3134B"/>
    <w:rsid w:val="71FA2FD7"/>
    <w:rsid w:val="72D6354C"/>
    <w:rsid w:val="7304404B"/>
    <w:rsid w:val="73E227AD"/>
    <w:rsid w:val="7615D319"/>
    <w:rsid w:val="761DA3D0"/>
    <w:rsid w:val="769A6AD9"/>
    <w:rsid w:val="76D1AC75"/>
    <w:rsid w:val="7711EB30"/>
    <w:rsid w:val="779C8294"/>
    <w:rsid w:val="785F28C2"/>
    <w:rsid w:val="78E852EF"/>
    <w:rsid w:val="79F15260"/>
    <w:rsid w:val="7A1D28D0"/>
    <w:rsid w:val="7A528ADC"/>
    <w:rsid w:val="7B58F5ED"/>
    <w:rsid w:val="7B6E0C3A"/>
    <w:rsid w:val="7BED4BD4"/>
    <w:rsid w:val="7C9B7EA1"/>
    <w:rsid w:val="7E5541BD"/>
    <w:rsid w:val="7E9ADDC1"/>
    <w:rsid w:val="7FAF6213"/>
    <w:rsid w:val="7FC4EAA5"/>
    <w:rsid w:val="7FF9A6D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2C0F7"/>
  <w15:docId w15:val="{3790CA83-CDAA-47B2-9056-F67566E67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223"/>
    <w:pPr>
      <w:widowControl w:val="0"/>
      <w:suppressAutoHyphens/>
      <w:spacing w:after="0" w:line="240" w:lineRule="auto"/>
    </w:pPr>
    <w:rPr>
      <w:rFonts w:ascii="Times New Roman" w:eastAsia="HG Mincho Light J" w:hAnsi="Times New Roman" w:cs="Times New Roman"/>
      <w:color w:val="000000"/>
      <w:sz w:val="24"/>
      <w:szCs w:val="20"/>
      <w:lang w:eastAsia="et-EE"/>
    </w:rPr>
  </w:style>
  <w:style w:type="paragraph" w:styleId="Heading1">
    <w:name w:val="heading 1"/>
    <w:basedOn w:val="Normal"/>
    <w:next w:val="Normal"/>
    <w:link w:val="Heading1Char"/>
    <w:uiPriority w:val="9"/>
    <w:qFormat/>
    <w:rsid w:val="0089445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9445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9445A"/>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89445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9445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89445A"/>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9445A"/>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9445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944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636B5"/>
    <w:pPr>
      <w:widowControl/>
      <w:tabs>
        <w:tab w:val="center" w:pos="4536"/>
        <w:tab w:val="right" w:pos="9072"/>
      </w:tabs>
      <w:suppressAutoHyphens w:val="0"/>
    </w:pPr>
    <w:rPr>
      <w:rFonts w:asciiTheme="minorHAnsi" w:eastAsiaTheme="minorHAnsi" w:hAnsiTheme="minorHAnsi" w:cstheme="minorBidi"/>
      <w:color w:val="auto"/>
      <w:sz w:val="22"/>
      <w:szCs w:val="22"/>
      <w:lang w:eastAsia="en-US"/>
    </w:rPr>
  </w:style>
  <w:style w:type="character" w:customStyle="1" w:styleId="HeaderChar">
    <w:name w:val="Header Char"/>
    <w:basedOn w:val="DefaultParagraphFont"/>
    <w:link w:val="Header"/>
    <w:uiPriority w:val="99"/>
    <w:rsid w:val="00F636B5"/>
  </w:style>
  <w:style w:type="paragraph" w:styleId="Footer">
    <w:name w:val="footer"/>
    <w:basedOn w:val="Normal"/>
    <w:link w:val="FooterChar"/>
    <w:unhideWhenUsed/>
    <w:rsid w:val="00F636B5"/>
    <w:pPr>
      <w:widowControl/>
      <w:tabs>
        <w:tab w:val="center" w:pos="4536"/>
        <w:tab w:val="right" w:pos="9072"/>
      </w:tabs>
      <w:suppressAutoHyphens w:val="0"/>
    </w:pPr>
    <w:rPr>
      <w:rFonts w:asciiTheme="minorHAnsi" w:eastAsiaTheme="minorHAnsi" w:hAnsiTheme="minorHAnsi" w:cstheme="minorBidi"/>
      <w:color w:val="auto"/>
      <w:sz w:val="22"/>
      <w:szCs w:val="22"/>
      <w:lang w:eastAsia="en-US"/>
    </w:rPr>
  </w:style>
  <w:style w:type="character" w:customStyle="1" w:styleId="FooterChar">
    <w:name w:val="Footer Char"/>
    <w:basedOn w:val="DefaultParagraphFont"/>
    <w:link w:val="Footer"/>
    <w:rsid w:val="00F636B5"/>
  </w:style>
  <w:style w:type="paragraph" w:styleId="BalloonText">
    <w:name w:val="Balloon Text"/>
    <w:basedOn w:val="Normal"/>
    <w:link w:val="BalloonTextChar"/>
    <w:uiPriority w:val="99"/>
    <w:semiHidden/>
    <w:unhideWhenUsed/>
    <w:rsid w:val="00F636B5"/>
    <w:pPr>
      <w:widowControl/>
      <w:suppressAutoHyphens w:val="0"/>
    </w:pPr>
    <w:rPr>
      <w:rFonts w:ascii="Tahoma" w:eastAsiaTheme="minorHAnsi" w:hAnsi="Tahoma" w:cs="Tahoma"/>
      <w:color w:val="auto"/>
      <w:sz w:val="16"/>
      <w:szCs w:val="16"/>
      <w:lang w:eastAsia="en-US"/>
    </w:rPr>
  </w:style>
  <w:style w:type="character" w:customStyle="1" w:styleId="BalloonTextChar">
    <w:name w:val="Balloon Text Char"/>
    <w:basedOn w:val="DefaultParagraphFont"/>
    <w:link w:val="BalloonText"/>
    <w:uiPriority w:val="99"/>
    <w:semiHidden/>
    <w:rsid w:val="00F636B5"/>
    <w:rPr>
      <w:rFonts w:ascii="Tahoma" w:hAnsi="Tahoma" w:cs="Tahoma"/>
      <w:sz w:val="16"/>
      <w:szCs w:val="16"/>
    </w:rPr>
  </w:style>
  <w:style w:type="character" w:styleId="Hyperlink">
    <w:name w:val="Hyperlink"/>
    <w:rsid w:val="003F3223"/>
    <w:rPr>
      <w:color w:val="0000FF"/>
      <w:u w:val="single"/>
    </w:rPr>
  </w:style>
  <w:style w:type="character" w:customStyle="1" w:styleId="style4style5style6">
    <w:name w:val="style4 style5 style6"/>
    <w:basedOn w:val="DefaultParagraphFont"/>
    <w:rsid w:val="003F3223"/>
  </w:style>
  <w:style w:type="paragraph" w:customStyle="1" w:styleId="Default">
    <w:name w:val="Default"/>
    <w:rsid w:val="003F3223"/>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styleId="ListParagraph">
    <w:name w:val="List Paragraph"/>
    <w:basedOn w:val="Normal"/>
    <w:uiPriority w:val="34"/>
    <w:qFormat/>
    <w:rsid w:val="007B03AA"/>
    <w:pPr>
      <w:ind w:left="720"/>
      <w:contextualSpacing/>
    </w:pPr>
  </w:style>
  <w:style w:type="character" w:styleId="UnresolvedMention">
    <w:name w:val="Unresolved Mention"/>
    <w:basedOn w:val="DefaultParagraphFont"/>
    <w:uiPriority w:val="99"/>
    <w:semiHidden/>
    <w:unhideWhenUsed/>
    <w:rsid w:val="007C1294"/>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BookTitle">
    <w:name w:val="Book Title"/>
    <w:basedOn w:val="DefaultParagraphFont"/>
    <w:uiPriority w:val="33"/>
    <w:qFormat/>
    <w:rsid w:val="0089445A"/>
    <w:rPr>
      <w:b/>
      <w:bCs/>
      <w:i/>
      <w:iCs/>
      <w:spacing w:val="5"/>
    </w:rPr>
  </w:style>
  <w:style w:type="paragraph" w:styleId="Caption">
    <w:name w:val="caption"/>
    <w:basedOn w:val="Normal"/>
    <w:next w:val="Normal"/>
    <w:uiPriority w:val="35"/>
    <w:semiHidden/>
    <w:unhideWhenUsed/>
    <w:qFormat/>
    <w:rsid w:val="0089445A"/>
    <w:pPr>
      <w:spacing w:after="200"/>
    </w:pPr>
    <w:rPr>
      <w:i/>
      <w:iCs/>
      <w:color w:val="1F497D" w:themeColor="text2"/>
      <w:sz w:val="18"/>
      <w:szCs w:val="18"/>
    </w:rPr>
  </w:style>
  <w:style w:type="character" w:styleId="Emphasis">
    <w:name w:val="Emphasis"/>
    <w:basedOn w:val="DefaultParagraphFont"/>
    <w:uiPriority w:val="20"/>
    <w:qFormat/>
    <w:rsid w:val="0089445A"/>
    <w:rPr>
      <w:i/>
      <w:iCs/>
    </w:rPr>
  </w:style>
  <w:style w:type="character" w:customStyle="1" w:styleId="Heading1Char">
    <w:name w:val="Heading 1 Char"/>
    <w:basedOn w:val="DefaultParagraphFont"/>
    <w:link w:val="Heading1"/>
    <w:uiPriority w:val="9"/>
    <w:rsid w:val="0089445A"/>
    <w:rPr>
      <w:rFonts w:asciiTheme="majorHAnsi" w:eastAsiaTheme="majorEastAsia" w:hAnsiTheme="majorHAnsi" w:cstheme="majorBidi"/>
      <w:color w:val="365F91" w:themeColor="accent1" w:themeShade="BF"/>
      <w:sz w:val="32"/>
      <w:szCs w:val="32"/>
      <w:lang w:eastAsia="et-EE"/>
    </w:rPr>
  </w:style>
  <w:style w:type="character" w:customStyle="1" w:styleId="Heading2Char">
    <w:name w:val="Heading 2 Char"/>
    <w:basedOn w:val="DefaultParagraphFont"/>
    <w:link w:val="Heading2"/>
    <w:uiPriority w:val="9"/>
    <w:semiHidden/>
    <w:rsid w:val="0089445A"/>
    <w:rPr>
      <w:rFonts w:asciiTheme="majorHAnsi" w:eastAsiaTheme="majorEastAsia" w:hAnsiTheme="majorHAnsi" w:cstheme="majorBidi"/>
      <w:color w:val="365F91" w:themeColor="accent1" w:themeShade="BF"/>
      <w:sz w:val="26"/>
      <w:szCs w:val="26"/>
      <w:lang w:eastAsia="et-EE"/>
    </w:rPr>
  </w:style>
  <w:style w:type="character" w:customStyle="1" w:styleId="Heading3Char">
    <w:name w:val="Heading 3 Char"/>
    <w:basedOn w:val="DefaultParagraphFont"/>
    <w:link w:val="Heading3"/>
    <w:uiPriority w:val="9"/>
    <w:semiHidden/>
    <w:rsid w:val="0089445A"/>
    <w:rPr>
      <w:rFonts w:asciiTheme="majorHAnsi" w:eastAsiaTheme="majorEastAsia" w:hAnsiTheme="majorHAnsi" w:cstheme="majorBidi"/>
      <w:color w:val="243F60" w:themeColor="accent1" w:themeShade="7F"/>
      <w:sz w:val="24"/>
      <w:szCs w:val="24"/>
      <w:lang w:eastAsia="et-EE"/>
    </w:rPr>
  </w:style>
  <w:style w:type="character" w:customStyle="1" w:styleId="Heading4Char">
    <w:name w:val="Heading 4 Char"/>
    <w:basedOn w:val="DefaultParagraphFont"/>
    <w:link w:val="Heading4"/>
    <w:uiPriority w:val="9"/>
    <w:semiHidden/>
    <w:rsid w:val="0089445A"/>
    <w:rPr>
      <w:rFonts w:asciiTheme="majorHAnsi" w:eastAsiaTheme="majorEastAsia" w:hAnsiTheme="majorHAnsi" w:cstheme="majorBidi"/>
      <w:i/>
      <w:iCs/>
      <w:color w:val="365F91" w:themeColor="accent1" w:themeShade="BF"/>
      <w:sz w:val="24"/>
      <w:szCs w:val="20"/>
      <w:lang w:eastAsia="et-EE"/>
    </w:rPr>
  </w:style>
  <w:style w:type="character" w:customStyle="1" w:styleId="Heading5Char">
    <w:name w:val="Heading 5 Char"/>
    <w:basedOn w:val="DefaultParagraphFont"/>
    <w:link w:val="Heading5"/>
    <w:uiPriority w:val="9"/>
    <w:semiHidden/>
    <w:rsid w:val="0089445A"/>
    <w:rPr>
      <w:rFonts w:asciiTheme="majorHAnsi" w:eastAsiaTheme="majorEastAsia" w:hAnsiTheme="majorHAnsi" w:cstheme="majorBidi"/>
      <w:color w:val="365F91" w:themeColor="accent1" w:themeShade="BF"/>
      <w:sz w:val="24"/>
      <w:szCs w:val="20"/>
      <w:lang w:eastAsia="et-EE"/>
    </w:rPr>
  </w:style>
  <w:style w:type="character" w:customStyle="1" w:styleId="Heading6Char">
    <w:name w:val="Heading 6 Char"/>
    <w:basedOn w:val="DefaultParagraphFont"/>
    <w:link w:val="Heading6"/>
    <w:uiPriority w:val="9"/>
    <w:semiHidden/>
    <w:rsid w:val="0089445A"/>
    <w:rPr>
      <w:rFonts w:asciiTheme="majorHAnsi" w:eastAsiaTheme="majorEastAsia" w:hAnsiTheme="majorHAnsi" w:cstheme="majorBidi"/>
      <w:color w:val="243F60" w:themeColor="accent1" w:themeShade="7F"/>
      <w:sz w:val="24"/>
      <w:szCs w:val="20"/>
      <w:lang w:eastAsia="et-EE"/>
    </w:rPr>
  </w:style>
  <w:style w:type="character" w:customStyle="1" w:styleId="Heading7Char">
    <w:name w:val="Heading 7 Char"/>
    <w:basedOn w:val="DefaultParagraphFont"/>
    <w:link w:val="Heading7"/>
    <w:uiPriority w:val="9"/>
    <w:semiHidden/>
    <w:rsid w:val="0089445A"/>
    <w:rPr>
      <w:rFonts w:asciiTheme="majorHAnsi" w:eastAsiaTheme="majorEastAsia" w:hAnsiTheme="majorHAnsi" w:cstheme="majorBidi"/>
      <w:i/>
      <w:iCs/>
      <w:color w:val="243F60" w:themeColor="accent1" w:themeShade="7F"/>
      <w:sz w:val="24"/>
      <w:szCs w:val="20"/>
      <w:lang w:eastAsia="et-EE"/>
    </w:rPr>
  </w:style>
  <w:style w:type="character" w:customStyle="1" w:styleId="Heading8Char">
    <w:name w:val="Heading 8 Char"/>
    <w:basedOn w:val="DefaultParagraphFont"/>
    <w:link w:val="Heading8"/>
    <w:uiPriority w:val="9"/>
    <w:semiHidden/>
    <w:rsid w:val="0089445A"/>
    <w:rPr>
      <w:rFonts w:asciiTheme="majorHAnsi" w:eastAsiaTheme="majorEastAsia" w:hAnsiTheme="majorHAnsi" w:cstheme="majorBidi"/>
      <w:color w:val="272727" w:themeColor="text1" w:themeTint="D8"/>
      <w:sz w:val="21"/>
      <w:szCs w:val="21"/>
      <w:lang w:eastAsia="et-EE"/>
    </w:rPr>
  </w:style>
  <w:style w:type="character" w:customStyle="1" w:styleId="Heading9Char">
    <w:name w:val="Heading 9 Char"/>
    <w:basedOn w:val="DefaultParagraphFont"/>
    <w:link w:val="Heading9"/>
    <w:uiPriority w:val="9"/>
    <w:semiHidden/>
    <w:rsid w:val="0089445A"/>
    <w:rPr>
      <w:rFonts w:asciiTheme="majorHAnsi" w:eastAsiaTheme="majorEastAsia" w:hAnsiTheme="majorHAnsi" w:cstheme="majorBidi"/>
      <w:i/>
      <w:iCs/>
      <w:color w:val="272727" w:themeColor="text1" w:themeTint="D8"/>
      <w:sz w:val="21"/>
      <w:szCs w:val="21"/>
      <w:lang w:eastAsia="et-EE"/>
    </w:rPr>
  </w:style>
  <w:style w:type="character" w:styleId="IntenseEmphasis">
    <w:name w:val="Intense Emphasis"/>
    <w:basedOn w:val="DefaultParagraphFont"/>
    <w:uiPriority w:val="21"/>
    <w:qFormat/>
    <w:rsid w:val="0089445A"/>
    <w:rPr>
      <w:i/>
      <w:iCs/>
      <w:color w:val="4F81BD" w:themeColor="accent1"/>
    </w:rPr>
  </w:style>
  <w:style w:type="paragraph" w:styleId="IntenseQuote">
    <w:name w:val="Intense Quote"/>
    <w:basedOn w:val="Normal"/>
    <w:next w:val="Normal"/>
    <w:link w:val="IntenseQuoteChar"/>
    <w:uiPriority w:val="30"/>
    <w:qFormat/>
    <w:rsid w:val="0089445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9445A"/>
    <w:rPr>
      <w:rFonts w:ascii="Times New Roman" w:eastAsia="HG Mincho Light J" w:hAnsi="Times New Roman" w:cs="Times New Roman"/>
      <w:i/>
      <w:iCs/>
      <w:color w:val="4F81BD" w:themeColor="accent1"/>
      <w:sz w:val="24"/>
      <w:szCs w:val="20"/>
      <w:lang w:eastAsia="et-EE"/>
    </w:rPr>
  </w:style>
  <w:style w:type="character" w:styleId="IntenseReference">
    <w:name w:val="Intense Reference"/>
    <w:basedOn w:val="DefaultParagraphFont"/>
    <w:uiPriority w:val="32"/>
    <w:qFormat/>
    <w:rsid w:val="0089445A"/>
    <w:rPr>
      <w:b/>
      <w:bCs/>
      <w:smallCaps/>
      <w:color w:val="4F81BD" w:themeColor="accent1"/>
      <w:spacing w:val="5"/>
    </w:rPr>
  </w:style>
  <w:style w:type="paragraph" w:styleId="NoSpacing">
    <w:name w:val="No Spacing"/>
    <w:uiPriority w:val="1"/>
    <w:qFormat/>
    <w:rsid w:val="0089445A"/>
    <w:pPr>
      <w:widowControl w:val="0"/>
      <w:suppressAutoHyphens/>
      <w:spacing w:after="0" w:line="240" w:lineRule="auto"/>
    </w:pPr>
    <w:rPr>
      <w:rFonts w:ascii="Times New Roman" w:eastAsia="HG Mincho Light J" w:hAnsi="Times New Roman" w:cs="Times New Roman"/>
      <w:color w:val="000000"/>
      <w:sz w:val="24"/>
      <w:szCs w:val="20"/>
      <w:lang w:eastAsia="et-EE"/>
    </w:rPr>
  </w:style>
  <w:style w:type="paragraph" w:styleId="Quote">
    <w:name w:val="Quote"/>
    <w:basedOn w:val="Normal"/>
    <w:next w:val="Normal"/>
    <w:link w:val="QuoteChar"/>
    <w:uiPriority w:val="29"/>
    <w:qFormat/>
    <w:rsid w:val="0089445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9445A"/>
    <w:rPr>
      <w:rFonts w:ascii="Times New Roman" w:eastAsia="HG Mincho Light J" w:hAnsi="Times New Roman" w:cs="Times New Roman"/>
      <w:i/>
      <w:iCs/>
      <w:color w:val="404040" w:themeColor="text1" w:themeTint="BF"/>
      <w:sz w:val="24"/>
      <w:szCs w:val="20"/>
      <w:lang w:eastAsia="et-EE"/>
    </w:rPr>
  </w:style>
  <w:style w:type="character" w:styleId="Strong">
    <w:name w:val="Strong"/>
    <w:basedOn w:val="DefaultParagraphFont"/>
    <w:uiPriority w:val="22"/>
    <w:qFormat/>
    <w:rsid w:val="0089445A"/>
    <w:rPr>
      <w:b/>
      <w:bCs/>
    </w:rPr>
  </w:style>
  <w:style w:type="paragraph" w:styleId="Subtitle">
    <w:name w:val="Subtitle"/>
    <w:basedOn w:val="Normal"/>
    <w:next w:val="Normal"/>
    <w:link w:val="SubtitleChar"/>
    <w:uiPriority w:val="11"/>
    <w:qFormat/>
    <w:rsid w:val="0089445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9445A"/>
    <w:rPr>
      <w:rFonts w:eastAsiaTheme="minorEastAsia"/>
      <w:color w:val="5A5A5A" w:themeColor="text1" w:themeTint="A5"/>
      <w:spacing w:val="15"/>
      <w:lang w:eastAsia="et-EE"/>
    </w:rPr>
  </w:style>
  <w:style w:type="character" w:styleId="SubtleEmphasis">
    <w:name w:val="Subtle Emphasis"/>
    <w:basedOn w:val="DefaultParagraphFont"/>
    <w:uiPriority w:val="19"/>
    <w:qFormat/>
    <w:rsid w:val="0089445A"/>
    <w:rPr>
      <w:i/>
      <w:iCs/>
      <w:color w:val="404040" w:themeColor="text1" w:themeTint="BF"/>
    </w:rPr>
  </w:style>
  <w:style w:type="character" w:styleId="SubtleReference">
    <w:name w:val="Subtle Reference"/>
    <w:basedOn w:val="DefaultParagraphFont"/>
    <w:uiPriority w:val="31"/>
    <w:qFormat/>
    <w:rsid w:val="0089445A"/>
    <w:rPr>
      <w:smallCaps/>
      <w:color w:val="5A5A5A" w:themeColor="text1" w:themeTint="A5"/>
    </w:rPr>
  </w:style>
  <w:style w:type="paragraph" w:styleId="Title">
    <w:name w:val="Title"/>
    <w:basedOn w:val="Normal"/>
    <w:next w:val="Normal"/>
    <w:link w:val="TitleChar"/>
    <w:uiPriority w:val="10"/>
    <w:qFormat/>
    <w:rsid w:val="0089445A"/>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9445A"/>
    <w:rPr>
      <w:rFonts w:asciiTheme="majorHAnsi" w:eastAsiaTheme="majorEastAsia" w:hAnsiTheme="majorHAnsi" w:cstheme="majorBidi"/>
      <w:spacing w:val="-10"/>
      <w:kern w:val="28"/>
      <w:sz w:val="56"/>
      <w:szCs w:val="56"/>
      <w:lang w:eastAsia="et-EE"/>
    </w:rPr>
  </w:style>
  <w:style w:type="paragraph" w:styleId="TOCHeading">
    <w:name w:val="TOC Heading"/>
    <w:basedOn w:val="Heading1"/>
    <w:next w:val="Normal"/>
    <w:uiPriority w:val="39"/>
    <w:semiHidden/>
    <w:unhideWhenUsed/>
    <w:qFormat/>
    <w:rsid w:val="0089445A"/>
    <w:pPr>
      <w:outlineLvl w:val="9"/>
    </w:pPr>
  </w:style>
  <w:style w:type="character" w:styleId="CommentReference">
    <w:name w:val="annotation reference"/>
    <w:basedOn w:val="DefaultParagraphFont"/>
    <w:uiPriority w:val="99"/>
    <w:semiHidden/>
    <w:unhideWhenUsed/>
    <w:rsid w:val="00806B3A"/>
    <w:rPr>
      <w:sz w:val="16"/>
      <w:szCs w:val="16"/>
    </w:rPr>
  </w:style>
  <w:style w:type="paragraph" w:styleId="CommentText">
    <w:name w:val="annotation text"/>
    <w:basedOn w:val="Normal"/>
    <w:link w:val="CommentTextChar"/>
    <w:uiPriority w:val="99"/>
    <w:unhideWhenUsed/>
    <w:rsid w:val="00806B3A"/>
    <w:rPr>
      <w:sz w:val="20"/>
    </w:rPr>
  </w:style>
  <w:style w:type="character" w:customStyle="1" w:styleId="CommentTextChar">
    <w:name w:val="Comment Text Char"/>
    <w:basedOn w:val="DefaultParagraphFont"/>
    <w:link w:val="CommentText"/>
    <w:uiPriority w:val="99"/>
    <w:rsid w:val="00806B3A"/>
    <w:rPr>
      <w:rFonts w:ascii="Times New Roman" w:eastAsia="HG Mincho Light J" w:hAnsi="Times New Roman" w:cs="Times New Roman"/>
      <w:color w:val="000000"/>
      <w:sz w:val="20"/>
      <w:szCs w:val="20"/>
      <w:lang w:eastAsia="et-EE"/>
    </w:rPr>
  </w:style>
  <w:style w:type="paragraph" w:styleId="CommentSubject">
    <w:name w:val="annotation subject"/>
    <w:basedOn w:val="CommentText"/>
    <w:next w:val="CommentText"/>
    <w:link w:val="CommentSubjectChar"/>
    <w:uiPriority w:val="99"/>
    <w:semiHidden/>
    <w:unhideWhenUsed/>
    <w:rsid w:val="00806B3A"/>
    <w:rPr>
      <w:b/>
      <w:bCs/>
    </w:rPr>
  </w:style>
  <w:style w:type="character" w:customStyle="1" w:styleId="CommentSubjectChar">
    <w:name w:val="Comment Subject Char"/>
    <w:basedOn w:val="CommentTextChar"/>
    <w:link w:val="CommentSubject"/>
    <w:uiPriority w:val="99"/>
    <w:semiHidden/>
    <w:rsid w:val="00806B3A"/>
    <w:rPr>
      <w:rFonts w:ascii="Times New Roman" w:eastAsia="HG Mincho Light J" w:hAnsi="Times New Roman" w:cs="Times New Roman"/>
      <w:b/>
      <w:bCs/>
      <w:color w:val="000000"/>
      <w:sz w:val="20"/>
      <w:szCs w:val="20"/>
      <w:lang w:eastAsia="et-EE"/>
    </w:rPr>
  </w:style>
  <w:style w:type="paragraph" w:styleId="Revision">
    <w:name w:val="Revision"/>
    <w:hidden/>
    <w:uiPriority w:val="99"/>
    <w:semiHidden/>
    <w:rsid w:val="00CB2193"/>
    <w:pPr>
      <w:spacing w:after="0" w:line="240" w:lineRule="auto"/>
    </w:pPr>
    <w:rPr>
      <w:rFonts w:ascii="Times New Roman" w:eastAsia="HG Mincho Light J" w:hAnsi="Times New Roman" w:cs="Times New Roman"/>
      <w:color w:val="000000"/>
      <w:sz w:val="24"/>
      <w:szCs w:val="20"/>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666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erli.voimre@advokatuur.e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justdigi.e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mailto:advokatuur@advokatuur.e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ef563e4-a684-4eea-bca7-75b3817198a1">
      <Terms xmlns="http://schemas.microsoft.com/office/infopath/2007/PartnerControls"/>
    </lcf76f155ced4ddcb4097134ff3c332f>
    <_x0032_025 xmlns="3ef563e4-a684-4eea-bca7-75b3817198a1" xsi:nil="true"/>
    <Jrknr xmlns="3ef563e4-a684-4eea-bca7-75b3817198a1">1</Jrkn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3EBE023BF9C34BB62A80050EA21CD9" ma:contentTypeVersion="20" ma:contentTypeDescription="Create a new document." ma:contentTypeScope="" ma:versionID="b65601ad787398f3a863c5a7400cbd39">
  <xsd:schema xmlns:xsd="http://www.w3.org/2001/XMLSchema" xmlns:xs="http://www.w3.org/2001/XMLSchema" xmlns:p="http://schemas.microsoft.com/office/2006/metadata/properties" xmlns:ns2="3ef563e4-a684-4eea-bca7-75b3817198a1" xmlns:ns3="23825f18-a025-4d7c-842d-029e8d8147a0" targetNamespace="http://schemas.microsoft.com/office/2006/metadata/properties" ma:root="true" ma:fieldsID="95347bd070c4114e518ee55b4dc572e6" ns2:_="" ns3:_="">
    <xsd:import namespace="3ef563e4-a684-4eea-bca7-75b3817198a1"/>
    <xsd:import namespace="23825f18-a025-4d7c-842d-029e8d8147a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2:Jrknr" minOccurs="0"/>
                <xsd:element ref="ns2:MediaServiceObjectDetectorVersions" minOccurs="0"/>
                <xsd:element ref="ns2:MediaServiceSearchProperties" minOccurs="0"/>
                <xsd:element ref="ns2:_x0032_02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f563e4-a684-4eea-bca7-75b3817198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978271f-27e5-43dd-9024-7121501f8189" ma:termSetId="09814cd3-568e-fe90-9814-8d621ff8fb84" ma:anchorId="fba54fb3-c3e1-fe81-a776-ca4b69148c4d" ma:open="true" ma:isKeyword="false">
      <xsd:complexType>
        <xsd:sequence>
          <xsd:element ref="pc:Terms" minOccurs="0" maxOccurs="1"/>
        </xsd:sequence>
      </xsd:complexType>
    </xsd:element>
    <xsd:element name="Jrknr" ma:index="23" nillable="true" ma:displayName="Jrk nr" ma:default="1" ma:format="Dropdown" ma:indexed="true" ma:internalName="Jrknr" ma:percentage="FALSE">
      <xsd:simpleType>
        <xsd:restriction base="dms:Number">
          <xsd:minInclusive value="1"/>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x0032_025" ma:index="26" nillable="true" ma:displayName="2025" ma:internalName="_x0032_025">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825f18-a025-4d7c-842d-029e8d8147a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3086C4-965E-4052-A35B-E02E5E4CE79F}">
  <ds:schemaRefs>
    <ds:schemaRef ds:uri="http://schemas.openxmlformats.org/officeDocument/2006/bibliography"/>
  </ds:schemaRefs>
</ds:datastoreItem>
</file>

<file path=customXml/itemProps2.xml><?xml version="1.0" encoding="utf-8"?>
<ds:datastoreItem xmlns:ds="http://schemas.openxmlformats.org/officeDocument/2006/customXml" ds:itemID="{DA8B5480-1B74-4E28-A5C4-2EA5FF91CF99}">
  <ds:schemaRefs>
    <ds:schemaRef ds:uri="http://schemas.microsoft.com/office/2006/metadata/properties"/>
    <ds:schemaRef ds:uri="http://schemas.microsoft.com/office/infopath/2007/PartnerControls"/>
    <ds:schemaRef ds:uri="3ef563e4-a684-4eea-bca7-75b3817198a1"/>
  </ds:schemaRefs>
</ds:datastoreItem>
</file>

<file path=customXml/itemProps3.xml><?xml version="1.0" encoding="utf-8"?>
<ds:datastoreItem xmlns:ds="http://schemas.openxmlformats.org/officeDocument/2006/customXml" ds:itemID="{8629F925-0E74-463A-9EA8-D81D8A04224A}">
  <ds:schemaRefs>
    <ds:schemaRef ds:uri="http://schemas.microsoft.com/sharepoint/v3/contenttype/forms"/>
  </ds:schemaRefs>
</ds:datastoreItem>
</file>

<file path=customXml/itemProps4.xml><?xml version="1.0" encoding="utf-8"?>
<ds:datastoreItem xmlns:ds="http://schemas.openxmlformats.org/officeDocument/2006/customXml" ds:itemID="{6779150D-8986-4EE5-813D-8888186D32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f563e4-a684-4eea-bca7-75b3817198a1"/>
    <ds:schemaRef ds:uri="23825f18-a025-4d7c-842d-029e8d8147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d8055af-c50d-4440-971d-7f36052db13d}" enabled="1" method="Standard" siteId="{8620b0d5-df57-43ac-95c6-eb90d63e7a4b}"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1252</Words>
  <Characters>7264</Characters>
  <Application>Microsoft Office Word</Application>
  <DocSecurity>0</DocSecurity>
  <Lines>60</Lines>
  <Paragraphs>16</Paragraphs>
  <ScaleCrop>false</ScaleCrop>
  <Company>Ettevõte</Company>
  <LinksUpToDate>false</LinksUpToDate>
  <CharactersWithSpaces>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Svea Žurba</dc:creator>
  <cp:keywords/>
  <cp:lastModifiedBy>Katrin Tiirman</cp:lastModifiedBy>
  <cp:revision>2</cp:revision>
  <cp:lastPrinted>2024-09-25T22:29:00Z</cp:lastPrinted>
  <dcterms:created xsi:type="dcterms:W3CDTF">2026-09-24T07:52:00Z</dcterms:created>
  <dcterms:modified xsi:type="dcterms:W3CDTF">2026-09-24T07:52:00Z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0x010100583EBE023BF9C34BB62A80050EA21CD9</vt:lpwstr>
  </property>
  <property fmtid="{D5CDD505-2E9C-101B-9397-08002B2CF9AE}" pid="3" name="Order">
    <vt:r8>3400</vt:r8>
  </property>
  <property fmtid="{D5CDD505-2E9C-101B-9397-08002B2CF9AE}" pid="4" name="MediaServiceImageTags">
    <vt:lpwstr/>
  </property>
  <property fmtid="{D5CDD505-2E9C-101B-9397-08002B2CF9AE}" pid="5" name="docLang">
    <vt:lpwstr>et</vt:lpwstr>
  </property>
  <property fmtid="{D5CDD505-2E9C-101B-9397-08002B2CF9AE}" pid="6" name="ClassificationContentMarkingFooterShapeIds">
    <vt:lpwstr>545ccf66,676916ea,55307e2</vt:lpwstr>
  </property>
  <property fmtid="{D5CDD505-2E9C-101B-9397-08002B2CF9AE}" pid="7" name="ClassificationContentMarkingFooterFontProps">
    <vt:lpwstr>#000000,10,Aptos</vt:lpwstr>
  </property>
  <property fmtid="{D5CDD505-2E9C-101B-9397-08002B2CF9AE}" pid="8" name="ClassificationContentMarkingFooterText">
    <vt:lpwstr>Sensitivity: Public</vt:lpwstr>
  </property>
</Properties>
</file>